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LE230008 vom 31. Mai 2023</w:t>
      </w:r>
    </w:p>
    <w:p>
      <w:r>
        <w:t>ZH Obergericht, 2023-05-31, DE</w:t>
      </w:r>
    </w:p>
    <w:p>
      <w:r>
        <w:rPr>
          <w:b/>
        </w:rPr>
        <w:t xml:space="preserve">Quelle: </w:t>
      </w:r>
      <w:r>
        <w:t>https://mcp.opencaselaw.ch/entscheid/zh_obergericht_LE230008</w:t>
      </w:r>
    </w:p>
    <w:p>
      <w:r>
        <w:t>FR: ZH_OBERGERICHT LE230008 du 31 mai 2023</w:t>
      </w:r>
    </w:p>
    <w:p>
      <w:r>
        <w:t>IT: ZH_OBERGERICHT LE230008 del 31 maggio 2023</w:t>
      </w:r>
    </w:p>
    <w:p>
      <w:pPr>
        <w:pStyle w:val="Heading2"/>
      </w:pPr>
      <w:r>
        <w:t>Erwägungen</w:t>
      </w:r>
    </w:p>
    <w:p>
      <w:r>
        <w:rPr>
          <w:b/>
        </w:rPr>
        <w:t>E. 1</w:t>
      </w:r>
    </w:p>
    <w:p>
      <w:r>
        <w:t>a) Mit Eingabe vom 3. Februar 2023 stellte der Gesuchsgegner und Beru- fungskläger (fortan Gesuchsgegner) bei der Vorinstanz die "Eil-Anträge", die Ge- suchstellerin und Berufungsbeklagte (fortan Gesuchstellerin) habe die Geburtsur- kunde des Verfahrensbeteiligten, die Heiratsurkunde der Parteien aus D._____ [Stadt in Deutschland] sowie die Heiratsurkunde aus E._____ [Stadt in Italien] im Original bis spätestens 8. Februar 2023 herauszugeben (Antrag A). Weiter sei die Gesuchstellerin aus Gründen der Beweissicherung anzuweisen, dem Gericht den Mietvertrag vom 21. Dezember 2017 über den Lagerraum 1 an der F._____- strasse 2 in … Zürich, den Mietvertrag über die Wohnung an der F._____-strasse</w:t>
      </w:r>
    </w:p>
    <w:p>
      <w:r>
        <w:rPr>
          <w:b/>
        </w:rPr>
        <w:t>E. 3</w:t>
      </w:r>
    </w:p>
    <w:p>
      <w:r>
        <w:t>a) Die Vorinstanz führt zur Abweisung der vorsorglichen Massnahmen aus, weder lege der Gesuchsgegner dar, weshalb die in seinem Antrag A genann- ten Unterlagen für eine Anmeldung bei der Arbeitslosenkasse notwendig sein soll- ten, noch weshalb er diese Unterlagen so kurzfristig von der Gesuchstellerin her- ausverlange. Zudem wäre es dem Gesuchsgegner ohne weiteres möglich, die Geburtsurkunde des Sohnes sowie die Heiratsurkunde der Parteien aus D._____ selber erhältlich zu machen. Weshalb neben der deutschen Heiratsurkunde eine Heiratsurkunde aus E._____ für den Gesuchsgegner notwendig wäre, sei uner- gründlich. Der Gesuchsgegner habe sodann zu den unter lit. B gestellten Anträ- gen nicht dargetan, weshalb es einer Beweissicherung bedürfe. Im Weiteren habe er weder substantiiert erläutert, weshalb ein "Verstecken von gemeinsamem Ei- gentum" angenommen werden könnte, noch habe er entsprechende Umstände auch nur im Entferntesten glaubhaft gemacht (Urk. 2 S. 2). Der Gesuchsgegner macht dazu in seiner Eingabe vom 22. Februar 2023 geltend, zur Anmeldung bei der Arbeitslosenkasse habe er am 10. Januar 2023 unter anderem zum Formular "Unterhaltspflicht gegenüber Kindern" die Abstam- mungsurkunde und eine Kopie des Ausweises des Verfahrensbeteiligten einge- reicht. Nach Rücksprache mit der Arbeitslosenkasse würden diese Dokumente jedoch nicht als gleichwertiges Dokument zum Familienbüchlein oder Geburts- schein angesehen; sein Antrag könne nicht weiterbearbeitet werden. Eine noch- malige Aufforderung habe er von der Arbeitslosenkasse am 25. Januar 2023 er- halten. Daher benötige er dringend eine Kopie der Geburtsurkunde des Verfah- rensbeteiligten. Andernfalls laufe er Gefahr, kein Arbeitslosengeld zu erhalten. Er gerate dann zusätzlich zu seiner ohnehin schon exorbitanten Verschuldung in noch grössere Bedrängnis und könne nicht einmal die laufenden Ausgaben de- cken. Zudem erhalte er gegebenenfalls die Kündigung seiner Wohnung. Aktuell werde er bereits von den Steuerämtern der Stadt und des Kantons Zürich betrie- ben. Die Kopien der Heiratsurkunden aus D._____ und E._____ habe er lediglich als vorsorgliche Massnahme beantragt, um das Gericht nicht doppelt mit Anträ-</w:t>
      </w:r>
    </w:p>
    <w:p>
      <w:r>
        <w:t>- 6 - gen belasten zu müssen. Letztlich könne nicht legitimiert werden, dass ein Ehe- partner alle Dokumente mitnehme und der andere sich diese auf eigene Kosten und unter erheblichem Zeitaufwand von Ämtern aus dem Ausland selbst beschaf- fen müsse (Urk. 1 S. 2). Die Wohnung an der F._____-strasse 3 in … Zürich sei der Ort gewesen, an den die Gesuchstellerin am 3. Juni 2019 in seiner Abwesen- heit den Verfahrensbeteiligten verschleppt habe. Der Mietvertrag stelle ein zentra- les Dokument für Planung und Vorgehen der Gesuchstellerin dar. Er sei daher als Beweis für ihr hinterhältiges Vorgehen sicherzustellen (Urk. 1 S. 5). b) Der Gesuchsgegner liess die vorinstanzliche Erwägung unbestritten, dass er die Geburtsurkunde des Verfahrensbeteiligten sowie die Heiratsurkunde der Parteien aus D._____ selber erhältlich machen könne. Hierzu führte er einzig aus, dass dies zeitaufwändig sei und er hierfür finanziell aufzukommen habe. Dass es hingegen grundsätzlich möglich sei, diese Urkunden bei den Behörden selber zu beantragen, bestritt er – wie ausgeführt – nicht. Zudem führte er auch nicht aus, dass es in zeitlicher Hinsicht zu lange dauern würde, bis er die Geburtsurkunde von der zuständigen Behörde zugestellt erhalten würde. Hierzu einzig in allge- meiner Weise geltend zu machen, dass dies zeitaufwändig sei, ist ungenügend. Schliesslich führte der Gesuchsgegner auch im Rechtsmittelverfahren nicht sub- stantiiert aus, wieso er die Heiratsurkunde aus E._____ benötige. Obwohl die Vor- instanz hierzu erwog, es sei unergründlich, wieso er neben der deutschen Hei- ratsurkunde auch eine Heiratsurkunde aus E._____ benötige, führte er hierzu in seiner Rechtsmittelschrift einzig aus, die Herausgabe einer Kopie der Heiratsur- kunde aus E._____ habe er lediglich vorsorglich beantragt, um das Gericht nicht doppelt mit Anträgen zu belasten. Der Gesuchsgegner unterliess es sodann auszuführen, wieso der Mietver- trag der Wohnung an der F._____-strasse 3 in … Zürich zum jetzigen Zeitpunkt als Beweis gesichert werden müsse. Er machte im Rechtsmittelverfahren weder geltend noch glaubhaft, dass die Gesuchstellerin den Mietvertrag vernichten wer- de und dass der Mietvertrag zu einem späteren Zeitpunkt beim Vermieter der Wohnung nicht mehr ediert werden könne.</w:t>
      </w:r>
    </w:p>
    <w:p>
      <w:r>
        <w:t>- 7 - c) Die Berufung erweist sich demnach als offensichtlich unbegründet. Es kann daher davon abgesehen werden, eine Berufungsantwort der Gesuchstellerin einzuholen (Art. 312 ZPO). Die Berufung ist abzuweisen, soweit auf sie einzutre- ten ist.</w:t>
      </w:r>
    </w:p>
    <w:p>
      <w:r>
        <w:rPr>
          <w:b/>
        </w:rPr>
        <w:t>E. 4</w:t>
      </w:r>
    </w:p>
    <w:p>
      <w:r>
        <w:t>Die Gerichtskosten des Berufungsverfahrens sind ausgangsgemäss dem Gesuchsgegner aufzuerlegen (Art. 106 Abs. 1 ZPO). Die Entscheidgebühr ist ge- stützt auf § 5 Abs. 1, § 6 Abs. 2 lit. b sowie § 12 Abs. 1 und 2 GebV OG auf Fr. 1'200.– festzusetzen. Mangels wesentlicher Umtriebe sind der Gesuchstellerin und dem Verfah- rensbeteiligten für das Berufungsverfahren keine Entschädigungen zuzusprechen (vgl. Art. 95 Abs. 3 ZPO). Der Gesuchsgegner seinerseits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