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LE220069 vom 11. April 2023</w:t>
      </w:r>
    </w:p>
    <w:p>
      <w:r>
        <w:t>ZH Obergericht, 2023-04-11, DE</w:t>
      </w:r>
    </w:p>
    <w:p>
      <w:r>
        <w:rPr>
          <w:b/>
        </w:rPr>
        <w:t xml:space="preserve">Quelle: </w:t>
      </w:r>
      <w:r>
        <w:t>https://mcp.opencaselaw.ch/entscheid/zh_obergericht_LE220069</w:t>
      </w:r>
    </w:p>
    <w:p>
      <w:r>
        <w:t>FR: ZH_OBERGERICHT LE220069 du 11 avril 2023</w:t>
      </w:r>
    </w:p>
    <w:p>
      <w:r>
        <w:t>IT: ZH_OBERGERICHT LE220069 del 11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stehen seit dem 18. Oktober 2022 (Urk. 6/1 S. 1) vor Erst- instanz in einem Eheschutzverfahren. Mit Verfügung vom 16. Dezember 2022 entschied die Vorinstanz das Fol- gende (Urk. 6/80 S. 6 ff. = Urk. 3 S. 6 ff.): " 1. Die Gesuchsgegnerin ist im Sinne einer vorsorglichen Massnahme bis zum Massnahmeentscheid über die Obhut berechtigt und ver- pflichtet, C._____, geboren am tt.mm.2015 und D._____, geboren am tt.mm.2018 wie folgt zu betreuen: - von Mittwoch, 21. Dezember 2022, 17.00 Uhr (der Gesuchsteller bringt die Kinder zur Wohnung der Gesuchsgegnerin in E._____) bis Samstag, 24. Dezember 2022, 10.00 Uhr (die Ge- suchsgegnerin bringt die Kinder zur Wohnung des Gesuchstel- lers in F._____) - von Dienstag, 27. Dezember 2022, 10.00 Uhr (der Gesuchsteller bringt die Kinder zur Wohnung der Gesuchsgegnerin in E._____) bis Mittwoch, 28. Dezember 2022, 17.30 Uhr (die Ge- suchsgegnerin bringt die Kinder zur Wohnung des Gesuchstel- lers in F._____) - von Samstag, 31. Dezember 2022, 10.00 Uhr (der Gesuchsteller bringt die Kinder zur Wohnung der Gesuchsgegnerin in E._____) bis Dienstag, 3. Januar 2023, 17.30 Uhr (die Ge- suchsgegnerin bringt die Kinder zur Wohnung des Gesuchstel- lers in F._____) danach, ab dem 9. Januar 2023, bis auf Weiteres: in geraden Kalenderwochen von Montag, 8.30 Uhr (der Gesuch- steller bringt D._____ zur Wohnung der Gesuchsgegnerin in E._____ nachdem er C._____ direkt in die Schule in E._____ ge- bracht hat) bis Mittwoch Schulbeginn für C._____ und bis 8.45 Uhr für D._____ (die Gesuchsgegnerin bringt D._____ zur Wohnung des Gesuchstellers in F._____, der Gesuchsteller holt C._____ nach Schulschluss ab) und in der gleichen Woche von Samstag, 10.00 Uhr (der Gesuchsteller bringt die Kinder zur Wohnung der Gesuchsgegnerin in E._____) bis zum Mittwoch der Folgewoche, Schulbeginn für C._____ und 8.45 Uhr für D._____ (die Gesuchsgegnerin bringt D._____ zur Wohnung des Gesuch- stellers in F._____, der Gesuchsteller holt C._____ nach Schul- schluss ab). In der übrigen Zeit werden C._____ und D._____ vom Gesuchstel- ler betreut.</w:t>
      </w:r>
    </w:p>
    <w:p>
      <w:r>
        <w:t>- 3 - Während der ersten Sportferienwoche (Kalenderwoche 8) werden die Kinder vom Gesuchsteller betreut. In der zweiten Sportferien- woche (Kalenderwoche 9) werden die Kinder von der Gesuchs- gegnerin betreut, wobei der Gesuchsteller die Kinder am 27. Feb- ruar 2023 um 10.00 Uhr zur Wohnung der Gesuchsgegnerin in E._____ bringt.</w:t>
      </w:r>
    </w:p>
    <w:p>
      <w:r>
        <w:rPr>
          <w:b/>
        </w:rPr>
        <w:t>E. 2</w:t>
      </w:r>
    </w:p>
    <w:p>
      <w:r>
        <w:t>Die Kinder C._____, geboren am tt.mm.2015, und D._____, geboren am tt.mm.2018, seien im Sinne einer vorsorglichen Massnahme bis zum Mass- nahmeentscheid über die Obhut unter die alleinige Obhut der Beru- fungsklägerin zu stellen.</w:t>
      </w:r>
    </w:p>
    <w:p>
      <w:r>
        <w:rPr>
          <w:b/>
        </w:rPr>
        <w:t>E. 3</w:t>
      </w:r>
    </w:p>
    <w:p>
      <w:r>
        <w:t>Mit Ausnahme der Besuchszeiten an jedem zweiten Wochenende von Freitagabend 18 Uhr bis Sonntagabend 18 Uhr seien die Kin- der C._____, geboren am tt.mm.2015, und D._____, geboren am tt.mm.2018, im Sinne einer vorsorglichen Massnahme bis zum Massnahmeent- scheid über die Obhut allein von der Berufungsklägerin zu be- treuen.</w:t>
      </w:r>
    </w:p>
    <w:p>
      <w:r>
        <w:rPr>
          <w:b/>
        </w:rPr>
        <w:t>E. 4</w:t>
      </w:r>
    </w:p>
    <w:p>
      <w:r>
        <w:t>Die Prozesskosten sind der unterliegenden Partei aufzuerlegen. Bei Nichteintreten gilt die klagende Partei bzw. die Partei, welche das Rechtsmittel erhoben hat, als unterliegend (vgl. Art. 106 Abs. 1 ZPO), weshalb der Gesuchs- gegnerin die Gerichtskosten des Berufungsverfahrens aufzuerlegen sind. Die Entscheidgebühr ist gestützt auf § 6 Abs. 2 lit. b, § 10 Abs. 1 sowie § 12 Abs. 1 und 2 GebV OG auf Fr. 1'200.– festzusetzen. Mangels wesentlicher Umtriebe ist dem Gesuchsteller für das Berufungsver- fahren keine Entschädigung zuzusprechen (vgl. Art. 95 Abs. 3 ZPO). Die Ge- suchsgegnerin ihrerseits hat als unterliegende Partei keinen Anspruch auf Ent- schädigung (vgl. Art. 106 Abs. 1 ZPO), wobei sie im Berufungsverfahren ohnehin keinen diesbezüglichen Antrag stellte (Urk. 1).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