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LE210052 vom 16. Juni 2022</w:t>
      </w:r>
    </w:p>
    <w:p>
      <w:r>
        <w:t>ZH Obergericht, 2022-06-16, DE</w:t>
      </w:r>
    </w:p>
    <w:p>
      <w:r>
        <w:rPr>
          <w:b/>
        </w:rPr>
        <w:t xml:space="preserve">Quelle: </w:t>
      </w:r>
      <w:r>
        <w:t>https://mcp.opencaselaw.ch/entscheid/zh_obergericht_LE210052</w:t>
      </w:r>
    </w:p>
    <w:p>
      <w:r>
        <w:t>FR: ZH_OBERGERICHT LE210052 du 16 juin 2022</w:t>
      </w:r>
    </w:p>
    <w:p>
      <w:r>
        <w:t>IT: ZH_OBERGERICHT LE210052 del 16 giugno 2022</w:t>
      </w:r>
    </w:p>
    <w:p>
      <w:pPr>
        <w:pStyle w:val="Heading2"/>
      </w:pPr>
      <w:r>
        <w:t>Erwägungen</w:t>
      </w:r>
    </w:p>
    <w:p>
      <w:r>
        <w:rPr>
          <w:b/>
        </w:rPr>
        <w:t>E. 2</w:t>
      </w:r>
    </w:p>
    <w:p>
      <w:r>
        <w:t>und 3). Sodann wurden die Wohnung im Erdgeschoss, der baulich abgetrennte Raum im Obergeschoss, der Garten und die Garage der ehelichen Liegenschaft samt Mobiliar und Hausrat für die Dauer des Getrenntlebens der Gesuchstellerin zur alleinigen Benutzung zugewiesen. Dem Gesuchsgegner wurde eine Auszugs- frist angesetzt (Urk. 3/2 S. 47 f., Dispositiv-Ziffer 4). Weiter wurde der Gesuchs- gegner verpflichtet, ab seinem Auszug aus der ehelichen Wohnung für die Kinder C._____ und D._____ monatliche Unterhaltsbeiträge von je Fr. 1'720.– zuzüglich von ihm bezogene gesetzliche oder vertragliche Familienzulagen zu bezahlen (davon je Fr. 604.– als Betreuungsunterhalt), wobei die Unterhaltspflicht durch Di- rektzahlungen im Umfang von Fr. 594.– pro Monat (Hypothekarkosten eheliche Wohnung, Kosten Heizöl, Kaminfeger, Wasser/Abwasser, Gebäudeversicherun-</w:t>
      </w:r>
    </w:p>
    <w:p>
      <w:r>
        <w:t>- 6 - gen und Abfallgebühren) als getilgt zu gelten hatte (Urk. 3/2 S. 48, Dispositiv- Ziffer 6). Mit Bezug auf den persönlichen Unterhalt der Gesuchstellerin wurde er- wogen, da diese ohne ihre Betreuungsaufgaben in einem 100%-Pensum arbeiten und ihren Bedarf selber decken könnte, sei ihr Manko je hälftig "als Betreuungs- unterhalt der Kinder" zuzusprechen. Ehegattenunterhalt sei damit nicht zuzuspre- chen (vgl. Urk. 20/62 S. 44). Im Dispositiv wurde nichts betreffend den Ehegat- tenunterhalt festgehalten (vgl. Urk. 3/2 S. 47 ff.). 1.2. Der Gesuchsgegner erhob gegen das Urteil vom 5. Februar 2020 Beru- fung. Er bezog die Einliegerwohnung (Urk. 56/65 S. 4, Antrag 4, und S. 30). In der Folge mietete die Gesuchstellerin per 1. Oktober 2020 (ebenfalls in E._____) eine 4.5-Zimmerwohnung und verliess mit den Kindern die vormals eheliche Liegen- schaft (vgl. Urk. 56/111 S. 2). Mit Urteil der Kammer vom 3. Dezember 2020 wur- den die Kinder unter die alternierende Obhut der Parteien gestellt (Urk. 56/127 S. 34, Dispositiv-Ziffer 1 = Urk. 20/70). Das Betreuungsrecht des Gesuchsgegners wurde neu geregelt und er wurde verpflichtet, für C._____ und D._____ ab dem 1. Juni 2020 bis zum 30. September 2020 Kindesunterhaltsbeiträge (zuzüglich all- fälliger gesetzlicher und vertraglicher Familienzulagen) von je Fr. 878.– und ab dem 1. Oktober 2020 von je Fr. 1'959.– (davon Fr. 282.– als Betreuungsunterhalt) zu bezahlen. Bis zum 30. September 2020 galt die Unterhaltspflicht des Ge- suchsgegners durch Direktzahlungen von monatlich Fr. 594.– als getilgt (Urk. 56/127 S. 34 f., Dispositiv-Ziffern 3 und 4). 1.3. Die Gesuchstellerin hatte (bereits) mit Eingabe vom 21. Oktober 2020 bei der Vorinstanz ein Abänderungsbegehren anhängig gemacht. Sie ersuchte um "Abänderung und Ergänzung" des Urteils des Bezirksgerichts Bülach vom 5. Februar 2020 und beantragte, es sei der Gesuchsgegner mit Wirkung ab 1. Okto- ber 2020 zu verpflichten, ihr einen persönlichen Unterhalt von Fr. 3'000.– zu be- zahlen (Urk. 1 S. 2). Anlässlich der Hauptverhandlung vom 29. April 2021 bean- tragte die Gesuchstellerin "in Abänderung und Ergänzung des Urteils des Be- zirksgerichts Bülach, Einzelgericht, vom 5. Februar 2020" und in "Ergänzung des Urteils des Obergerichts des Kantons Zürich, vom 3. Dezember 2020" mit Wir- kung ab 1. Oktober 2020 einen "angemessenen persönlichen Unterhalt, mindes-</w:t>
      </w:r>
    </w:p>
    <w:p>
      <w:r>
        <w:t>- 7 - tens jedoch Fr. 2'500.–". Weiter verlangte sie eine Abänderung von Dispositiv- Ziffer 4 des Urteils der Kammer vom 3. Dezember 2020. So seien die Kindesun- terhaltsbeiträge für C._____ und D._____ auf je Fr. 2'750.– pro Monat "inklusive Betreuungsunterhalt zuzüglich allfälliger gesetzlicher oder vertraglicher Kinderzu- lagen" zu erhöhen (Urk. 18 S. 2 f.). Dabei berief sie sich insbesondere darauf, dass der Gesuchsgegner zwischenzeitlich vor der vormals ehelichen Liegenschaft ein (zweites) Haus gebaut habe, in welches er demnächst einziehen werde. Folg- lich werde die ganze eheliche Liegenschaft frei und könne weitervermietet werden (vgl. Urk. 18 S. 8). Der weitere Verlauf des erstinstanzlichen Abänderungsverfah- rens ist dem angefochtenen Entscheid zu entnehmen (vgl. Urk. 38 S. 3). Am 16. Juli 2021 erging das eingangs angeführte Urteil.</w:t>
      </w:r>
    </w:p>
    <w:p>
      <w:r>
        <w:rPr>
          <w:b/>
        </w:rPr>
        <w:t>E. 2.1</w:t>
      </w:r>
    </w:p>
    <w:p>
      <w:r>
        <w:t>Ausgehend davon, dass die Eheschutzmassnahmen nach Eingang der Berufungen (im August 2021) für weitere zwei Jahre Bestand haben (damit total 34 Monate) ist im Berufungsverfahren von einem Streitwert beider Berufungen von Fr. 67'592.– auszugehen ([34 x Fr. 1'518.–] + [2 x 34 x Fr. 235.– {Fr. 1'959.– - Fr. 1'724.–} ]). Die Gerichtsgebühr für das zweitinstanzliche Verfahren ist gestützt auf § 4 Abs. 1, § 8 Abs. 1 und § 12 Abs. 1 und 2 GebV OG und unter Berücksich-</w:t>
      </w:r>
    </w:p>
    <w:p>
      <w:r>
        <w:t>- 21 - tigung der Tatsache, dass eine Erst- und Zweitberufung zu beurteilen waren, auf Fr. 4'500.– festzusetzen.</w:t>
      </w:r>
    </w:p>
    <w:p>
      <w:r>
        <w:rPr>
          <w:b/>
        </w:rPr>
        <w:t>E. 2.2</w:t>
      </w:r>
    </w:p>
    <w:p>
      <w:r>
        <w:t>Die Gesuchstellerin obsiegt mit ihrem Begehren um Aufhebung der Re- duktion des Kindesunterhalts von Fr. 1'959.– auf Fr. 1'724.– pro Kind. Der Ge- suchsgegner unterliegt mit dem Antrag um Aufhebung des Ehegattenunterhalts von Fr. 1'518.– im Umfang von Fr. 1'048.–. Damit ist von einem Obsiegen der Gesuchstellerin von (gerundet) drei Vierteln auszugehen. Entsprechend sind der Gesuchstellerin Kosten von Fr. 1'125.– (ein Viertel) und dem Gesuchsgegner von Fr. 3'375.– (drei Vierteln) aufzuerlegen. Die Parteien haben je einen Kostenvor- schuss von Fr. 3'000.– geleistet. Die Kosten werden aus den Vorschüssen bezo- gen. Der Gesuchsgegner hat der Gesuchstellerin Fr. 375.– zu erstatten.</w:t>
      </w:r>
    </w:p>
    <w:p>
      <w:r>
        <w:rPr>
          <w:b/>
        </w:rPr>
        <w:t>E. 2.3</w:t>
      </w:r>
    </w:p>
    <w:p>
      <w:r>
        <w:t>Die volle Parteientschädigung ist gestützt auf die § 4 Abs. 1, § 9, § 11 Abs. 1 bis 3, § 13 Abs. 1 und 2 AnwGebV sowie die Tatsache, dass es sich um eine Doppelberufung handelt, auf Fr. 4'000.– festzusetzen. Ausgangsgemäss hat der Gesuchsgegner der Gesuchstellerin eine auf die Hälfte reduzierte Parteient- schädigung von Fr. 2'000.– zuzüglich 7,7% Mehrwertsteuer (Fr. 154.–), damit ins- gesamt Fr. 2'154.– zu bezahlen. Es wird beschlossen: 1. Das Berufungsverfahren LE210053 wird mit dem vorliegenden Berufungs- verfahren vereinigt, unter der Prozessnummer LE210052 weitergeführt und als dadurch erledigt abgeschrieben. 2. Schriftliche Mitteilung mit dem nachfolgenden Erkenntnis an die Parteien, je gegen Empfangsschein, sowie an die Obergerichtskasse. und sodann erkannt: 1. Das Begehren der Gesuchstellerin um Abänderung der in Dispositiv-Ziffer 4 des Urteils des Obergerichts des Kantons Zürich, I. Zivilkammer, vom 3. De-</w:t>
      </w:r>
    </w:p>
    <w:p>
      <w:r>
        <w:t>- 22 - zember 2020 für C._____ und D._____ festgesetzten Kindesunterhaltsbei- träge ab dem 1. Oktober 2020 wird abgewiesen. 2. Der Gesuchsgegner wird verpflichtet, der Gesuchstellerin rückwirkend ab dem 1. Oktober 2020 und für die weitere Dauer des Getrenntlebens einen persönlichen Unterhaltsbeitrag von Fr. 1'048.– pro Monat zu bezahlen, zahl- bar im Voraus, jeweils auf den Ersten eines jeden Monats. 3. Im Übrigen werden die Erst- und Zweitberufung abgewiesen, soweit darauf eingetreten werden kann.</w:t>
      </w:r>
    </w:p>
    <w:p>
      <w:r>
        <w:rPr>
          <w:b/>
        </w:rPr>
        <w:t>E. 2.4</w:t>
      </w:r>
    </w:p>
    <w:p>
      <w:r>
        <w:t>Der bisherige Lebensstandard der Gesuchstellerin beläuft sich auf Fr. 5'431.– pro Monat. Der Gesuchsgegner macht nicht geltend, dass aus der un- angefochten vor der Trennung vorhandenen Sparquote (inklusive der Säulen 3a beider Parteien; vgl. Urk. 20/32 S. 32 ff.) von Fr. 7'683.30 pro Monat die tren- nungsbedingten Mehrkosten der Parteien nicht gedeckt werden könnten. Der Un- terhaltsanspruch der Gesuchstellerin berechnet sich damit wie folgt: gebührender Bedarf: Fr. 5'431.– Einkommen: - Fr. 3'819.– Betreuungsunterhalt (Fr. 282.– je Kind): - Fr. 564.– persönlicher Unterhalt: Fr. 1'048.– Der Gesuchsgegner erzielte vom 1. Oktober 2020 bis zum 31. Dezember 2020 ein Einkommen von netto Fr. 12'183.80 pro Monat (exkl. Familienzulagen) und ab dem 1. Januar 2021 von Fr. 13'183.80 pro Monat. Er hat pro Monat Unter- haltsbeiträge von Fr. 1'959.– (zuzüglich Familienzulage) pro Kind sowie Fr. 1'048.– für die Gesuchstellerin persönlich, damit gesamthaft Fr. 4'966.– zu bezah- len. Mithin verbleiben dem Gesuchsgegner zur Deckung des eigenen gebühren- den Bedarfs Fr. 7'217.80 bzw. Fr. 8'217.80 pro Monat. Das familienrechtliche Existenzminimum des Gesuchsgegners beläuft sich auf Fr. 5'106.–. Demnach stehen ihm monatlich Fr. 2'111.80 bzw. Fr. 3'111.80 zur Deckung der Auslagen für die Putzfrau, die Säule 3a, die Hobbies und Ferien sowie das Auto (Total auf Seiten Gesuchstellerin Fr. 1'518.–) zur Verfügung. Mithin ist davon auszugehen, dass der Gesuchsgegner mit den ihm verbleibenden Mitteln seinen vor der Tren-</w:t>
      </w:r>
    </w:p>
    <w:p>
      <w:r>
        <w:t>- 19 - nung gelebten Standard nach wie vor zu decken vermag. Etwas Gegenteiliges wird denn vom Gesuchsgegner auch nicht behauptet.</w:t>
      </w:r>
    </w:p>
    <w:p>
      <w:r>
        <w:rPr>
          <w:b/>
        </w:rPr>
        <w:t>E. 2.5</w:t>
      </w:r>
    </w:p>
    <w:p>
      <w:r>
        <w:t>Vorliegend hat sich gegenüber den dem Urteil des Einzelgerichts am Bezirksgericht Bülach vom 5. Februar 2020 zugrunde liegenden Verhältnissen insbesondere der Bedarf der Gesuchstellerin erheblich erhöht (Fr. 4'557.– [Urk. 2 S. 31], Fr. 5'431.–) und jener des Gesuchsgegners reduziert (Fr. 7'480.– [Urk. 2 S. 38], Fr. 6'624.– [Fr. 5'106.– + Fr. 1'518.– ]). Damit ist eine Veränderung der Verhältnisse eingetreten, welche eine Neuverteilung der Unterhaltslasten rechtfer- tigt. Mithin ist der Gesuchsgegner zu verpflichten, der Gesuchstellerin (rückwir- kend) ab dem 1. Oktober 2020 einen persönlichen Unterhaltsbeitrag von Fr. 1'048.– zu bezahlen. Die Unterhaltsbeiträge sind zahlbar im Voraus, jeweils auf den Ersten eines jeden Monats. Da das Datum des rückwirkenden Beginns neu im Dispositiv festgehalten wird, erübrigen sich weitere Ausführungen zu dieser Problematik (vgl. Urk. 37 S. 5 ff.; Urk. 48 S. 10 f.). IV. 1.1. Die Vorinstanz hat die Entscheidgebühr auf Fr. 4'062.– festgesetzt (Urk. 38 S. 18, Dispositiv-Ziffer 3). Dies blieb unangefochten und ist zu bestätigen. 1.2. Die Kosten wurden der Gesuchstellerin zu 70% (Fr. 2'843.40) und dem Gesuchsgegner zu 30% (Fr. 1'218.60) auferlegt (Urk. 38 S. 18, Dispositiv-Ziffer 4). Sodann wurde die Gesuchstellerin verpflichtet, dem Gesuchsgeger eine redu- zierte Parteientschädigung von Fr. 2'693.– (inkl. Mehrwertsteuer) zu bezahlen (Urk. 38 S. 19, Dispositiv-Ziffer 5). Die Gesuchstellerin beanstandet die Regelung der Kosten- und Entschädigungsfolgen (vgl. Urk. 37 S. 11 ff.). Trifft hingegen die Rechtsmittelinstanz einen neuen Entscheid, so entscheidet sie auch über die Kos- ten des erstinstanzlichen Verfahrens (vgl. Art. 318 Abs. 3 ZPO). Die Prozesskosten werden der unterliegenden Partei auferlegt, wobei bei Nichteintreten die klagende Partei als unterliegend gilt (Art. 106 Abs. 1 ZPO). Hat keine Partei vollständig obsiegt, so werden die Prozesskosten nach dem Ausgang</w:t>
      </w:r>
    </w:p>
    <w:p>
      <w:r>
        <w:t>- 20 - des Verfahrens verteilt (Art. 106 Abs. 2 ZPO). In familienrechtlichen Verfahren kann das Gericht von diesen Verteilungssätzen abweichen und die Prozesskosten nach Ermessen verteilen (Art. 107 Abs. 2 ZPO). Praxisgemäss werden die Kosten für die Regelung der Kinderbelange (Obhut, Besuchsrecht etc.) den Parteien je zur Hälfte auferlegt, nicht jedoch die Kosten für die Festsetzung der Kindesunter- haltsbeiträge. Gründe, weshalb vorliegend gestützt auf Art. 107 Abs. 2 ZPO die gesamten Kosten dem Gesuchsgegner aufzuerlegen wären, sind nicht ersichtlich. Entgegen der Ansicht der Gesuchstellerin ergeben sie sich nicht allein aus der Tatsache, dass sie "sehr wohl Anlass hatte", ein Abänderungsbegehren einzulei- ten (vgl. Urk. 37 S. 12 f.). Die Gesuchstellerin hat vor Vorinstanz einen persönlichen Unterhalt von Fr. 2'500.– pro Monat sowie einen Kindesunterhalt für C._____ und D._____ von je Fr. 2'750.– pro Monat, mithin eine Erhöhung gegenüber dem obergerichtlichen Entscheid um Fr. 791.– (Fr. 2'750.– - Fr. 1'959.–), verlangt. Damit beläuft sich der Streitwert auf Fr. 4'082.– pro Monat (Fr. 2'500.– + Fr. 791.– + Fr. 791.–). Zuge- sprochen wird der Gesuchstellerin ein persönlicher Unterhalt von Fr. 1'048.– pro Monat. Die Kindesunterhaltsbeiträge bleiben unverändert. Die Gesuchstellerin obsiegt mit (gerundet) 25%. Entsprechend sind ihr drei Viertel (Fr. 3'046.50) und dem Gesuchsgegner ein Viertel (Fr. 1'015.50) der Kosten aufzuerlegen. 1.3. Unangefochten blieb die Höhe der von der Vorinstanz festgesetzten vollen Parteientschädigung von Fr. 3'848.– (inklusive 7,7 % Mehrwertsteuer; vgl. Urk. 38 S. 18, E. 2.2). Ausgangsgemäss hat die Gesuchstellerin dem Gesuchs- gegner eine auf die Hälfte reduzierte Parteientschädigung von (gerundet) Fr. 1'924.– (inkl. Mehrwertsteuer) zu bezahlen.</w:t>
      </w:r>
    </w:p>
    <w:p>
      <w:r>
        <w:rPr>
          <w:b/>
        </w:rPr>
        <w:t>E. 2.6</w:t>
      </w:r>
    </w:p>
    <w:p>
      <w:r>
        <w:t>Die Rüge des Gesuchsgegners verfängt somit im Ergebnis nicht. Aus dem Gesagten erhellt sodann, dass - bei gegebenen Voraussetzungen - mit Be- zug auf den Ehegattenunterhalt das Urteil des Einzelgerichts am Bezirksgericht Bülach vom 5. Februar 2020 und mit Bezug auf den Kindesunterhalt das Urteil der Kammer vom 3. Dezember 2020 abzuändern ist. Entsprechend ist betreffend bei- den Entscheiden je einzeln zu prüfen, ob ein Abänderungsgrund gegeben ist.</w:t>
      </w:r>
    </w:p>
    <w:p>
      <w:r>
        <w:t>- 13 - III. 1. Abänderungsgründe 1.1. Eine Anpassung von Eheschutzmassnahmen setzt nach Art. 179 Abs. 1 ZGB voraus, dass seit der Rechtskraft des Urteils eine wesentliche und dauerhaf- te Veränderung eingetreten ist, dass die tatsächlichen Feststellungen, die dem Massnahmeentscheid zugrunde lagen, sich nachträglich als unrichtig erweisen oder nicht wie vorhergesehen verwirklichen oder dass sich der ursprüngliche Ent- scheid als nicht gerechtfertigt erweist, weil dem Massnahmengericht wesentliche Tatsachen nicht bekannt waren. Für eine Abänderung kommen im Unterhaltskon- text sämtliche Umstände in Betracht, die für die Berechnung des Unterhaltsbei- trags von Bedeutung sind; namentlich auch eine Änderung der Wohnsituation ei- nes Ehegatten. Gelangt das Gericht zum Schluss, dass eine wesentliche und dauerhafte Änderung in diesem Sinne vorliegt, hat es auf Basis der massgebli- chen Kriterien von Art. 163 ZGB im Rahmen des ihm zustehenden Ermessens (Art. 4 ZGB) den Unterhaltsbeitrag neu festzulegen. Dabei sind sämtliche Berech- nungselemente zu aktualisieren, und zwar unabhängig davon, ob diese sich der- art verändert haben, dass sie ihrerseits Grund für die Abänderung des Unter- haltsbeitrags setzen könnten. Im Sinne einer "Neunerprobe" sind anschliessend die dem ersten Unterhaltsurteil zu Grunde liegenden Verhältnisse (je Einkommen und Bedarf) den aktualisierten Verhältnissen gegenüberzustellen. Aufgrund dieser Gegenüberstellung gilt es schliesslich zu beurteilen, ob eine hinreichend bedeu- tende Veränderung der Verhältnisse gegeben ist, um eine Neuverteilung der Un- terhaltslasten zu rechtfertigen (BGer 5A_120/2021 vom 11.02.2022, E. 5.3.1 m.H.). 1.2. Die Vorinstanz erwog, bei den erhöhten Wohnkosten handle es sich um eine dauerhafte und wesentliche Veränderung der Verhältnisse seit dem Urteil des Einzelgerichts am Bezirksgerichts Bülach vom 5. Februar 2020, womit ein Abänderungsgrund betreffend Ehegattenunterhalt gegeben sei (Urk. 38 S. 8). Sowohl im Urteil des Einzelgerichts vom 5. Februar 2020 als auch im Urteil der Kammer vom 3. Dezember 2020 wurden dem Gesuchsgegner aus der Vermie- tung der Einliegerwohnung Einkünfte von Fr. 1'000.– angerechnet (Urk. 3/2 S. 31;</w:t>
      </w:r>
    </w:p>
    <w:p>
      <w:r>
        <w:t>- 14 - Urk. 56/127 S. 26). Die von der Gesuchstellerin geltend gemachten höheren Mieteinnahmen durch eine Vermietung "der grösseren Wohnung" im Erdgeschoss sah die Vorinstanz ebenso wenig als belegt an, wie, dass der Gesuchsgegner "nach Bau des neuen Einfamilienhauses" die gesamte eheliche Liegenschaft vermieten könne. Diese Tatsachen stellten gemäss Vorinstanz damit keine Abän- derungsgründe dar (vgl. Urk. 38 S. 9). Weiter hielt die Vorinstanz dafür, die Be- hauptung der Gesuchstellerin, der Gesuchsgegner würde im Jahre 2021 mehr verdienen, erweise sich als unrichtig und würde darüber hinaus keinen Abände- rungsgrund darstellen (Urk. 38 S. 9). Die Vorinstanz anerkannte damit einzig die erhöhten Wohnkosten der Gesuchstellerin als Abänderungsgrund an und dies nur hinsichtlich des Ehegattenunterhalts. 1.3. Die Kammer hat in ihrem Entscheid, wie bereits erwähnt, den Bedarf der Gesuchstellerin nur "unter dem Aspekt des Betreuungsunterhalts" behandelt (vgl. Urk. 56/127 S. 26). In diesem Zusammenhang anerkannte sie die neuen Wohnkosten von Fr. 2'990.– und verteilte sie anteilsmässig auf die Gesuchstelle- rin und die beiden Kinder (vgl. Urk. 56/127 S. 27 ff.). Die vollständige Abdeckung der Wohnkosten der Gesuchstellerin durch den Betreuungsunterhalt ändert hin- gegen nichts daran, dass die Gesuchstellerin diese Kosten vorliegend heranzie- hen kann, um in Abänderung des mit Bezug auf den Ehegattenunterhalt massge- blichen Entscheids des Einzelgerichts am Bezirksgericht Bülach vom 5. Februar 2020 neu einen Ehegattenunterhalt von Fr. 2'500.– pro Monat zu verlangen. Da- bei handelt es sich nicht um eine "res iudicata". Eine doppelte Berücksichtigung desselben Abänderungsgrundes findet nicht statt (vgl. vorne E. II.2.4. und Urk. 37 S. 11). Die Vorinstanz hat hinsichtlich des Ehegattenunterhalts zu Recht das grundsätzliche Vorliegen eines Abänderungsgrundes bejaht. 1.4. Unangefochten blieb, dass der Bau des neuen Einfamilienhauses durch den Gesuchsgegner und die daraus (inskünftig) allenfalls resultierende Vermie- tung der ganzen vormals ehelichen Liegenschaft keinen Abänderungsgrund dar- stelle (vgl. Urk. 38 S. 9; Urk. 37; Urk. 57/37). Mit ihren Ausführungen in der Stel- lungnahme vom 18. November 2021 hat die Gesuchstellerin lediglich ihre vo- rinstanzlichen Ausführungen wiederholt (vgl. Urk. 18 S. 8 und Urk. 52 S. 7), wes-</w:t>
      </w:r>
    </w:p>
    <w:p>
      <w:r>
        <w:t>- 15 - halb insoweit auf die Erstberufung nicht einzutreten ist (vgl. vorne E. I.3.). Damit fehlt es an einem Grund für die Abänderung der mit Urteil der Kammer vom 3. Dezember 2020 festgesetzten Kindesunterhaltsbeiträge, denn die Änderung der Rechtsprechung allein bildet keinen Abänderungsgrund (vgl. hierzu Lorenz Droe- se, Res iudicata ius facit, 2015, S. 264). Eine gesetzliche Grundlage oder ein- schlägige Rechtsprechung, welche es dem Gericht erlauben würde, bei der Ab- änderung von Ehegattenunterhalt auch die in einem anderen Entscheid rechts- kräftig festgesetzten Kindesunterhaltsbeiträge, hinsichtlich welchen kein Abände- rungsgrund gegeben ist, neu festzusetzen, ist nicht ersichtlich und wird weder von der Vorinstanz (vgl. Urk. 38 S. 9 ff.) noch den Parteien dargetan. Aus der Offi- zialmaxime allein lässt sich dies nicht herleiten (vgl. Urk. 48 S. 11 f.). Demnach ist das Begehren der Gesuchstellerin um Abänderung der mit Urteil der Kammer vom 3. Dezember 2020 festgesetzten Kindesunterhaltsbeiträge für C._____ und D._____ abzuweisen. 1.5. Neu zu berechnen sind damit nur die der Gesuchstellerin allenfalls ab dem 1. Oktober 2020 zustehenden persönlichen Unterhaltsbeiträge. Dabei ist auf die aktuelle bundesgerichtliche Rechtsprechung abzustellen. Der Entscheid der Kammer vom 3. Dezember 2020 wirkt sich auf die Berechnung insoweit aus, als darin der Betreuungsunterhalt für C._____ und D._____ ab dem 1. Oktober 2020 auf je Fr. 282.– pro Monat festgesetzt wurde (vgl. Urk. 56/127 S. 35, Dispositiv- Ziffer 4). 2. Berechnung Ehegattenunterhalt</w:t>
      </w:r>
    </w:p>
    <w:p>
      <w:r>
        <w:rPr>
          <w:b/>
        </w:rPr>
        <w:t>E. 3</w:t>
      </w:r>
    </w:p>
    <w:p>
      <w:r>
        <w:t>Mit der Berufung kann eine unrichtige Rechtsanwendung und eine unrich- tige Feststellung des Sachverhalts geltend gemacht werden (Art. 310 ZPO). Die Berufungsinstanz verfügt über unbeschränkte Kognition bezüglich Tat- und Rechtsfragen, einschliesslich der Frage richtiger Ermessensausübung. Abgese- hen von offensichtlichen Mängeln hat sich das Berufungsgericht grundsätzlich auf die Beurteilung der in der Berufung und Berufungsantwort gegen das erstinstanz- liche Urteil erhobenen Beanstandungen zu beschränken. Die Rügen der Parteien geben mithin das Prüfungsprogramm der Berufungsinstanz vor; der angefochtene Entscheid ist grundsätzlich nur auf die gerügten Punkte hin zu überprüfen. Der Berufungskläger hat mittels klarer Verweisungen auf die Ausführungen vor der Vorinstanz zu zeigen, wo er die massgebenden Behauptungen, Erklärungen, Be- streitungen und Einreden erhoben hat. Die Parteien haben die von ihnen kritisier- ten Erwägungen des angefochtenen Entscheids wie auch die Aktenstücke, auf die sie ihre Kritik stützen, genau zu bezeichnen (BGE 138 III 374 E. 4.3.1; BGer 4A_580/2015 vom 11.04.2016, E. 2.2 [nicht publiziert in BGE 142 III 271]). Was nicht in einer den gesetzlichen Begründungsanforderungen genügenden Weise beanstandet wird, braucht von der Rechtsmittelinstanz nicht überprüft zu werden. Es ist nämlich nicht Sache der Rechtsmittelinstanz, die Akten und die Rechts- schriften der Vorinstanz zu durchforsten, um festzustellen, was welche Partei wo ausgeführt hat. In rechtlicher Hinsicht ist das Berufungsgericht, in Anwendung des Grundsatzes iura novit curia, bei dieser Prüfung jedoch weder an die Erwägungen der ersten Instanz noch an die mit den Rügen vorgetragenen Argumente der Par- teien gebunden. In tatsächlicher Hinsicht ist es nicht an die Feststellungen des erstinstanzlichen Gerichts gebunden, auch wenn mangels entsprechender Sach- verhaltsrügen der Parteien im Berufungsverfahren der erstinstanzliche Entscheid nach dem Gesagten in der Regel als Grundlage des Rechtsmittelverfahrens dient (vgl. zum Ganzen BGE 144 III 394 E. 4.1.4 m.H.). Das Berufungsgericht kann die Rügen der Parteien folglich auch mit abweichenden Erwägungen gutheissen oder abweisen (sog. Motivsubstitution; BGer 2C_124/2013 vom 25.11.2013, E. 2.2.2;</w:t>
      </w:r>
    </w:p>
    <w:p>
      <w:r>
        <w:t>- 9 - für das Verfahren vor Bundesgericht: BGE 138 III 537 E. 2.2 und BGE 137 III 385 E. 3). Die Anforderungen an die Berufung gelten sinngemäss auch für die Beru- fungsantwort (BGer 4A_496/2016 vom 08.12.2016, E. 2.2.2 m.H.). In diesem Rahmen ist auf die Parteivorbringen einzugehen, soweit dies für die Entscheidfin- dung erforderlich ist (BGE 141 III 28 E. 3.2.4 m.w.H.).</w:t>
      </w:r>
    </w:p>
    <w:p>
      <w:r>
        <w:rPr>
          <w:b/>
        </w:rPr>
        <w:t>E. 4</w:t>
      </w:r>
    </w:p>
    <w:p>
      <w:r>
        <w:t>Die erstinstanzliche Kostenfestsetzung (Dispositiv-Ziffer 3) wird bestätigt.</w:t>
      </w:r>
    </w:p>
    <w:p>
      <w:r>
        <w:rPr>
          <w:b/>
        </w:rPr>
        <w:t>E. 5</w:t>
      </w:r>
    </w:p>
    <w:p>
      <w:r>
        <w:t>Die Kosten des erstinstanzlichen Verfahrens werden zu drei Vierteln (Fr. 3'046.50) der Gesuchstellerin und zu einem Viertel (Fr. 1'015.50) dem Gesuchsgegner auferlegt.</w:t>
      </w:r>
    </w:p>
    <w:p>
      <w:r>
        <w:rPr>
          <w:b/>
        </w:rPr>
        <w:t>E. 6</w:t>
      </w:r>
    </w:p>
    <w:p>
      <w:r>
        <w:t>Die Gesuchstellerin wird verpflichtet, dem Gesuchsgegner für das erstin- stanzliche Verfahren eine Parteientschädigung von Fr. 1'924.– zu bezahlen.</w:t>
      </w:r>
    </w:p>
    <w:p>
      <w:r>
        <w:rPr>
          <w:b/>
        </w:rPr>
        <w:t>E. 7</w:t>
      </w:r>
    </w:p>
    <w:p>
      <w:r>
        <w:t>Die zweitinstanzliche Entscheidgebühr wird auf Fr. 4'500.– festgesetzt.</w:t>
      </w:r>
    </w:p>
    <w:p>
      <w:r>
        <w:rPr>
          <w:b/>
        </w:rPr>
        <w:t>E. 8</w:t>
      </w:r>
    </w:p>
    <w:p>
      <w:r>
        <w:t>Die Kosten des zweitinstanzlichen Verfahrens werden zu einem Viertel (Fr. 1'125.–) der Gesuchstellerin und zu drei Vierteln (Fr. 3'375.–) dem Ge- suchsgegner auferlegt. Die Kosten werden mit den von den Parteien geleis- teten Kostenvorschüssen (je Fr. 3'000.–) verrechnet. Der Gesuchsgegner hat der Gesuchstellerin Fr. 375.– zu ersetzen.</w:t>
      </w:r>
    </w:p>
    <w:p>
      <w:r>
        <w:rPr>
          <w:b/>
        </w:rPr>
        <w:t>E. 9</w:t>
      </w:r>
    </w:p>
    <w:p>
      <w:r>
        <w:t>Der Gesuchsgegner wird verpflichtet, der Gesuchstellerin für das zweitin- stanzliche Verfahren eine Parteientschädigung von Fr. 2'154.– zu bezahlen.</w:t>
      </w:r>
    </w:p>
    <w:p>
      <w:r>
        <w:rPr>
          <w:b/>
        </w:rPr>
        <w:t>E. 10</w:t>
      </w:r>
    </w:p>
    <w:p>
      <w:r>
        <w:t>Schriftliche Mitteilung an die Parteien, an die Vorinstanz sowie an die Ober- gerichtskasse, je gegen Empfangsschein. Nach unbenutztem Ablauf der Rechtsmittelfrist gehen die erstinstanzlichen Akten an die Vorinstanz zurück.</w:t>
      </w:r>
    </w:p>
    <w:p>
      <w:r>
        <w:t>- 23 -</w:t>
      </w:r>
    </w:p>
    <w:p>
      <w:r>
        <w:rPr>
          <w:b/>
        </w:rPr>
        <w:t>E. 11</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Endentscheid über vorsorgliche Massnahmen im Sinn von Art. 90 und 98 BGG. Es handelt sich um eine vermögensrechtliche Angelegenheit. Der Streitwert beträgt Fr. 67'592.–. Die Beschwerde an das Bundesgericht hat keine aufschiebende Wirkung. Hinsichtlich des Fristenlaufs gelten die Art. 44 ff. BGG. Zürich, 16. Juni 2022 Obergericht des Kantons Zürich I. Zivilkammer Die Gerichtsschreiberin: lic. iur. R. Blesi Keller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