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LE200070 vom 20. Mai 2021</w:t>
      </w:r>
    </w:p>
    <w:p>
      <w:r>
        <w:t>ZH Obergericht, 2021-05-20, DE</w:t>
      </w:r>
    </w:p>
    <w:p>
      <w:r>
        <w:rPr>
          <w:b/>
        </w:rPr>
        <w:t xml:space="preserve">Quelle: </w:t>
      </w:r>
      <w:r>
        <w:t>https://mcp.opencaselaw.ch/entscheid/zh_obergericht_LE200070</w:t>
      </w:r>
    </w:p>
    <w:p>
      <w:r>
        <w:t>FR: ZH_OBERGERICHT LE200070 du 20 mai 2021</w:t>
      </w:r>
    </w:p>
    <w:p>
      <w:r>
        <w:t>IT: ZH_OBERGERICHT LE200070 del 20 maggio 2021</w:t>
      </w:r>
    </w:p>
    <w:p>
      <w:pPr>
        <w:pStyle w:val="Heading2"/>
      </w:pPr>
      <w:r>
        <w:t>Erwägungen</w:t>
      </w:r>
    </w:p>
    <w:p>
      <w:r>
        <w:rPr>
          <w:b/>
        </w:rPr>
        <w:t>E. 1</w:t>
      </w:r>
    </w:p>
    <w:p>
      <w:r>
        <w:t>Die Parteien haben am tt. August 1997 in Algerien geheiratet und haben drei gemeinsame Kinder, wobei lediglich der Sohn C._____, geboren am tt.mm.2007, noch minderjährig ist (Urk. 49 S. 5 f.). Mit Eingabe vom 27. Juni 2020 machte die Gesuchstellerin und Berufungsbeklagte (fortan Gesuchstellerin) das vorliegende Eheschutzverfahren bei der Vorinstanz anhängig (Urk. 1). Der weitere Prozessverlauf kann den Erwägungen des eingangs wiedergegebenen und am</w:t>
      </w:r>
    </w:p>
    <w:p>
      <w:r>
        <w:rPr>
          <w:b/>
        </w:rPr>
        <w:t>E. 1.1</w:t>
      </w:r>
    </w:p>
    <w:p>
      <w:r>
        <w:t>Die Berufung hemmt die Rechtskraft, nicht jedoch die Vollstreckbarkeit des angefochtenen Eheschutzentscheides im Umfang der Anträge (Art. 315 Abs. 1 und Abs. 4 lit. b ZPO; vgl. BGE 139 III 486 E. 3). Vorweg ist daher vorzumerken, dass das vorinstanzliche Urteil und die Zweitverfügung bezüglich der nicht angefochtenen Dispositiv-Ziffern 1 (Getrenntleben), 8 (Ehegattenunterhalt), 10 (Genehmigung der Teilvereinbarung), 11 (Herausgabe von Gegenständen und Auskunftsbegehren) und 12 (Anordnung Gütertrennung) in Rechtskraft erwachsen sind.</w:t>
      </w:r>
    </w:p>
    <w:p>
      <w:r>
        <w:rPr>
          <w:b/>
        </w:rPr>
        <w:t>E. 1.2</w:t>
      </w:r>
    </w:p>
    <w:p>
      <w:r>
        <w:t>Betreffend die summarische Natur des vorliegenden Eheschutzverfahrens und insbesondere das Erfordernis des blossen Glaubhaftmachens der rechtserheblichen Tatsachen kann vorweg auf die zutreffenden Ausführungen im angefochtenen Urteil verwiesen werden (Urk. 49 E. 2.1).</w:t>
      </w:r>
    </w:p>
    <w:p>
      <w:r>
        <w:rPr>
          <w:b/>
        </w:rPr>
        <w:t>E. 1.3</w:t>
      </w:r>
    </w:p>
    <w:p>
      <w:r>
        <w:t>Mit der Berufung kann eine unrichtige Rechtsanwendung und eine unrichtige Feststellung des Sachverhalts geltend gemacht werden (Art. 310 ZPO). Die Berufungsinstanz verfügt über eine vollständige Überprüfungsbefugnis der Streitsache, mithin über unbeschränkte Kognition bezüglich Tat- und Rechtsfragen, einschliesslich der Frage richtiger Ermessensausübung (Angemessenheitsprüfung; BGer 5A_184/2013 vom 26. April 2013, E. 3.1). In der schriftlichen Berufungsbegründung (Art. 311 Abs. 1 ZPO) ist hinreichend genau aufzuzeigen, inwiefern der erstinstanzliche Entscheid in den angefochtenen</w:t>
      </w:r>
    </w:p>
    <w:p>
      <w:r>
        <w:t>- 10 - Punkten als fehlerhaft zu betrachten ist bzw. an einem der genannten Fehler leidet (BGE 142 I 93 E. 8.2; 138 III 374 E. 4.3.1). Die Berufungsinstanz hat sich – abgesehen von offensichtlichen Mängeln – grundsätzlich auf die Beurteilung der Beanstandungen zu beschränken, die in der Berufungsschrift in rechtsgenügender Weise erhoben werden (vgl. BGE 142 III 413 E. 2.2.4). In diesem Rahmen ist insoweit auf die Parteivorbringen einzugehen, als dies für die Entscheidfindung erforderlich ist (vgl. BGE 134 I 83 E. 4.1).</w:t>
      </w:r>
    </w:p>
    <w:p>
      <w:r>
        <w:rPr>
          <w:b/>
        </w:rPr>
        <w:t>E. 1.4</w:t>
      </w:r>
    </w:p>
    <w:p>
      <w:r>
        <w:t>Im Berufungsverfahren sind neue Vorbringen grundsätzlich nur noch unter den Voraussetzungen von Art. 317 Abs. 1 ZPO zulässig. Art. 296 ZPO statuiert für Kinderbelange in familienrechtlichen Angelegenheiten – wie sie vorliegend zu beurteilen sind – den Untersuchungs- und Offizialgrundsatz, weshalb das Gericht in diesem Bereich den Sachverhalt von Amtes wegen erforscht und ohne Bindung an die Parteianträge entscheidet. In Verfahren, welche der umfassenden Untersuchungsmaxime unterstehen, können die Parteien auch im Berufungsverfahren neue Tatsachen und Beweismittel unbeschränkt vorbringen. Die Bestimmung von Art. 317 Abs. 1 ZPO gilt somit nicht für Verfahren, in welchen Kinderbelange zu beurteilen sind (BGE 144 III 349 E. 4.2.1). 2. Kindesvertretung 2.1. Der Gesuchsgegner beantragt wie bereits vor Vorinstanz, dass für den Sohn C._____ eine Kindesvertretung anzuordnen sei (Urk. 48 S. 2). Die Gesuchstellerin ersucht um Abweisung des entsprechenden Antrags (Urk. 58 S. 2). 2.2. Gemäss Art. 299 Abs. 1 ZPO ordnet das Gericht wenn nötig die Vertretung der Kinder an und bezeichnet als Beiständin oder Beistand eine in fürsorgerischen und rechtlichen Fragen erfahrene Person. Das Gericht prüft eine Anordnung insbesondere auf Antrag eines Elternteils und oder wenn die Eltern bezüglich der Zuteilung der elterlichen Obhut oder Sorge oder bezüglich wichtiger Fragen des persönlichen Verkehrs unterschiedliche Anträge stellen (Art. 299 Abs. 2 lit. a ZPO). Gefordert ist ein objektiver Massstab. Die Kindsvertretung ist anzuordnen, wenn sie nach den Umständen des Einzelfalls sachlich geboten</w:t>
      </w:r>
    </w:p>
    <w:p>
      <w:r>
        <w:t>- 11 - scheint (Pfänder Baumann, DIKE-Komm-ZPO, Art. 299 N 3). Die Anordnung einer Kindsvertretung scheint dann notwendig, wenn im Prozess eine Schutz- bzw. Vertretungsbedürftigkeit des Kindes und dadurch eine Gefährdung des Kindeswohls besteht, was bei einem Interessenkonflikt zwischen dem Kind und einem oder beiden Eltern oder bei einem Interessenkonflikt zwischen Kind und/oder Eltern einerseits und den Kindesschutzbehörden andererseits gegeben sein dürfte (ZK ZPO - Schweighauser, Art. 299 N 11). Im Lichte der für Kinderbelange geltenden strengen Untersuchungsmaxime und der Offizialmaxime ist die Kindesvertretung grundsätzlich nur notwendig, wenn sie dem Gericht effektiv zusätzliche Unterstützung und Entscheidhilfen bieten könnte bei der Frage, ob im jeweiligen Einzelfall das Kindeswohl eine bestimmte Regelung oder Massnahme (Sorgerecht, Obhut oder persönlicher Verkehr) erfordert oder einer solchen entgegensteht (BGE 142 III 153 E. 5.1.2). 2.3. Die Vorinstanz wies den Antrag des Klägers im Wesentlichen mit der Begründung ab, hinsichtlich der Obhut präsentiere sich nach Würdigung der Verhältnisse grundsätzlich ein klares Bild. Ausserdem sei C._____ vom Gericht persönlich angehört worden und habe seine Ansichten frei und ohne ersichtliche Beeinflussung durch die Parteien äussern können. Es sei unter diesen Umständen nicht zu befürchten, dass C._____ zum Spielball der Interessen der Parteien werde und dadurch sein Wohl gefährdet würde. Insbesondere lägen keine Indizien dafür vor, dass die Parteien im Hinblick auf das vorliegende Verfahren Druck auf C._____ ausüben oder ihn zu beeinflussen versuchen würden. Auch ein Interessenskonflikt zwischen C._____ und seinen Eltern sei nicht ersichtlich. Ausgehend von ihren jeweiligen Anträgen betreffend die Obhutszuteilung würden die Parteien sodann zwar naturgemäss andere Anträge zum Besuchsrecht stellen, doch seien sie in Bezug auf die Betreuung von C._____ grundsätzlich nicht zerstritten. Schliesslich bestünden auch betreffend den Unterhalt gestützt auf die vorhandenen Informationen klare Verhältnisse, welche einen Entscheid darüber erlauben würden, ohne dass eine Gefährdung des Kindeswohls von C._____ ersichtlich sei. Im Übrigen sei das Eheschutzverfahren nach der zweiten Verhandlung, welche insbesondere aufgrund der Kinderanhörung zur Wahrung des rechtlichen Gehörs der Parteien</w:t>
      </w:r>
    </w:p>
    <w:p>
      <w:r>
        <w:t>- 12 - erforderlich gewesen sei, spruchreif und eine weitere Ausweitung oder Verzögerung sei nicht zu befürchten. Unter Berücksichtigung sämtlicher Umstände erweise sich eine Kindesvertretung als nicht nötig (Urk. 49 E. 6.1. ff.). 2.4. Der Gesuchsgegner bringt dagegen vor, zwischen den Parteien seien ziemlich alle möglichen Belange rund um den Sohn C._____ strittig und es lägen diametral unterschiedliche Anträge zur Zuteilung der Obhut, der Regelung des persönlichen Verkehrs sowie zum Kindesunterhalt vor. Bereits dieser Umstand hätte die Anordnung einer Kindesverfahrensvertretung für C._____ erheischt. Dies gelte umso mehr, als C._____ anlässlich der Kinderanhörung nicht in der Lage gewesen sei, einen klaren Willen bezüglich der Obhut zu äussern. Aus den Aussagen der Kinderanhörung ergebe sich weder zur Gesuchstellerin noch zum Gesuchsgegner eine engere Beziehung. Somit sei aufgrund der übrigen Sachumstände zu entscheiden, in welcher Betreuungslösung dem Kindeswohl am besten entsprochen werden könne. Die Vorinstanz habe aus wenigen, simplen Sätzen auf eine engere Bindung des Sohnes C._____ zur Gesuchstellerin geschlossen. Dies gehe nicht an. Vielmehr wäre im Interesse des Kindeswohls durch eine Kindsverfahrensvertretung der wahre Wille von C._____ zu ermitteln gewesen. Die Vorinstanz habe auch nicht hinreichend begründet, was letztlich gegen die Anordnung einer Kindsverfahrensvertretung spreche. Ihre Begründung scheine vielmehr vom finalen Gedanken geprägt zu sein, den Antrag des Gesuchsgegners ohne Weiterungen abweisen zu können und das Verfahren rasch zum Abschluss zu bringen. Eine Verzögerung des Verfahrens dürfe aber freilich kein Grund sein, auf dieses elementare Recht zur Stärkung der Kinderrechte zu verzichten. Ferner seien entgegen den vorinstanzlichen Erwägungen die Fronten zwischen den Parteien äusserst verhärtet und es werde mit harten Bandagen gekämpft. Bereits bei der ersten Verhandlung seien die Fetzen geflogen. So habe der Rechtsvertreter der Gesuchstellerin seinen ersten Auftritt auf völlig unkollegiale Art und Weise dazu genutzt, um mit Grimassen und Zwischenrufen (mit Verweis auf Prot. I S. 38) Stimmung gegen den Unterzeichnenden zu machen. Rund die Hälfte seines Parteivortrags habe er – statt zur Sache zu sprechen – ohne irgendwelche Legitimation den vergeblichen Bemühungen um Verweigerung der unentgeltlichen Rechtspflege an den</w:t>
      </w:r>
    </w:p>
    <w:p>
      <w:r>
        <w:t>- 13 - Gesuchsgegner gewidmet. Sodann habe der Rechtsvertreter der Gesuchstellerin nach der Verhandlung massiv Druck auf den Gesuchsgegner ausgeübt und die Erhebung einer Strafanzeige wegen ehrverletzender Aussagen gegen die Gesuchstellerin im Verfahren angekündigt. Dies zeige, dass die Gesuchstellerin vor nichts zurückschrecke, um in der ehelichen Wohnung verbleiben zu können und ihren diesbezüglichen Willen durchzusetzen. Es erscheine angesichts der äusserst aufgeheizten Stimmung fraglich, ob C._____ ohne Einfluss der Parteien seine Aussagen deponiert habe. Auch die wenig aussagekräftigen Aussagen, wonach er sich wünsche, dass sich die Eltern nicht trennen und weiterhin beide in der ehelichen Wohnung verbleiben sollten, würden von enormem Druck zeugen, unter welchem C._____ gestanden habe. Er habe es offensichtlich allen recht machen wollen (Urk. 48 Rz. 13 ff.). 2.5. Entgegen der Auffassung des Gesuchsgegners hat die Vorinstanz den Antrag auf Anordnung einer Kindsvertretung nicht einzig aufgrund einer dadurch entstehenden Verzögerung des Verfahrens abgewiesen. Vielmehr geht aus den Erwägungen (vgl. vorstehend E. II.2.3) hervor, dass sie gestützt auf die Erkenntnisse aus der Kinderanhörung und den übrigen Akten eine Notwendigkeit für die Anordnung einer Kindsvertretung verneinte. Einhergehend mit der Ansicht der Vorinstanz geht aus dem Anhörungsprotokoll hervor, dass der 13-jährige C._____ durchaus in der Lage war, seinen Willen klar zu äussern (Urk. 35, vgl. dazu auch nachfolgend E. III.A.7). Konkrete Anhaltspunkte dafür, dass er diesen Willen entgegen dem geschilderten Eindruck der Vorinstanz nicht frei hätte äussern können, sondern unter massivem Druck der Parteien gestanden habe, ergeben sich aus den Akten keine und lassen sich selbst den Ausführungen des Gesuchsgegners in der Berufungsschrift nicht entnehmen. Der Umstand, dass C._____ angab, sich zu wünschen, dass die Eltern sich nicht trennen und weiterhin beide in der ehelichen Wohnung wohnen würden (vgl. Urk. 35 S. 2), deutet jedenfalls nicht auf eine Druckausübung hin. Wenn überhaupt bildet dies den Loyalitätskonflikt ab, in welchem sich praktisch jedes Kind bei der Trennung seiner Eltern befindet. Ebenso wenig bestehen Anhaltspunkte, dass die Parteien C._____ in ihren Konflikt einbeziehen und zum Spielball ihrer Interessen machen würden. Vielmehr betonte C._____ anlässlich der Kinderanhörung, dass er vom</w:t>
      </w:r>
    </w:p>
    <w:p>
      <w:r>
        <w:t>- 14 - Streit der Eltern nicht viel mitbekomme und sich bewusst aus deren Konflikt raushalte (Urk. 35 S. 2). Auch der Gesuchsgegner selber gab an, es habe viele Diskussionen zwischen ihm und der Gesuchstellerin gegeben, sie hätten sich aber stets bemüht, die Kinder nicht hineinzuziehen (Prot. I S. 27). Der subjektive Kindeswille wurde demnach an der Kinderanhörung bereits ermittelt und das Gericht konnte sich ein elternunabhängiges Bild von der konkreten Situation machen. Vor diesem Hintergrund ist nicht ersichtlich, inwiefern eine Kindsvertretung dem Gericht noch zusätzliche Entscheidhilfen bieten könnte. Auch wenn C._____ durch das Verfahren unweigerlich tangiert wird, liegt insgesamt noch kein ungewöhnlich strittiges Verfahren vor. Daran vermag auch ein allenfalls unkollegiales Verhalten des Rechtsvertreters der Gesuchstellerin (Zwischenrufe, angedrohte Strafanzeige gegen den Rechtsvertreter des Gesuchsgegners [vgl. Urk. 51/2]) nichts zu ändern, zumal sich dieser Konflikt auf der Ebene der Rechtsvertreter abspielt. Eine besondere Schutz- bzw. Vertretungsbedürftigkeit des Sohnes C._____ im vorliegenden Verfahren liegt nicht vor. Nach dem Gesagten ist der vorinstanzliche Verzicht auf Anordnung einer Kindesvertretung i.S.v. Art. 299 Abs. 1 ZPO nicht zu beanstanden. Eine Vertretung von C._____ im Berufungsverfahren drängt sich aus den vorgenannten Gründen ebenfalls nicht auf, weshalb der diesbezügliche Antrag des Gesuchsgegners abzuweisen ist. III. Materielles A) Obhut 1. Der Sohn C._____ wurde mit vorinstanzlichem Urteil für die Dauer des Getrenntlebens unter die alleinige Obhut der Gesuchstellerin gestellt (Urk. 49, Dispositiv-Ziffer 2). Die Vorinstanz begründete dies im Wesentlichen damit, beide Parteien seien erziehungsfähig, hätten eine gute Beziehung zu C._____ und seien grundsätzlich gleichermassen in der Lage, dessen Betreuung wahrzunehmen. Bei dieser Ausgangslage komme der Stabilität der Verhältnisse sowie dem Wunsch von C._____ massgebliche Bedeutung zu. Beide Kriterien würden für die Zuteilung der Obhut an die Gesuchstellerin sprechen, da die</w:t>
      </w:r>
    </w:p>
    <w:p>
      <w:r>
        <w:t>- 15 - Gesuchstellerin im Alltag mehrheitlich die Ansprechperson von C._____ gewesen sei und C._____ den Wunsch geäussert habe, bei seiner Mutter zu wohnen (vgl. Urk. 49 E. 4.5.2). 2. Der Gesuchsgegner beantragt berufungsweise, dass der Sohn C._____ unter seine Obhut zu stellen sei (Urk. 48 S. 2). Die Gesuchstellerin schliesst auf Abweisung dieses Antrags (Urk. 58 S. 2). 3. Für die Zuteilung der Obhut an einen Elternteil gelten grundsätzlich die gleichen Kriterien wie im Scheidungsfall. Nach der Rechtsprechung, welche die Vor-instanz im angefochtenen Entscheid korrekt wiedergibt (Urk. 49 E. 4.3.), sind bei der vorzunehmenden Beurteilung primär das Kindeswohl und alle dafür wichtigen Umstände massgebend. Die Interessen der Eltern sind dabei von sekundärer Bedeutung. Im Einzelfall ist es schwierig festzustellen, was das Kindeswohl erfordert, denn das Kind hätte es zumeist nötig, zu beiden Elternteilen intensiv und konstant die Beziehung aufrechterhalten zu können. Das Bundesgericht hat im Übrigen versucht, eine gewisse Hierarchie in die Zuteilungskriterien zu bringen. Demnach muss vorab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Unter Umständen kann die Möglichkeit der persönlichen Betreuung auch dahinter zurücktreten.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Bei der Beurteilung der für die Obhutszuteilung massgebenden Kriterien verfügt das Gericht über einen grossen Ermessensspielraum (vgl. BGE 142 III 617, E. 3.2.5).</w:t>
      </w:r>
    </w:p>
    <w:p>
      <w:r>
        <w:rPr>
          <w:b/>
        </w:rPr>
        <w:t>E. 4</w:t>
      </w:r>
    </w:p>
    <w:p>
      <w:r>
        <w:t>Erziehungsfähigkeit</w:t>
      </w:r>
    </w:p>
    <w:p>
      <w:r>
        <w:t>- 16 -</w:t>
      </w:r>
    </w:p>
    <w:p>
      <w:r>
        <w:rPr>
          <w:b/>
        </w:rPr>
        <w:t>E. 4.1</w:t>
      </w:r>
    </w:p>
    <w:p>
      <w:r>
        <w:t>Beide Parteien ersuchen im Berufungsverfahren um Zusprechung eines Prozesskostenbeitrages von Fr. 5'000.–, eventualiter um Gewährung der unentgeltlichen Rechtspflege und Bestellung eines unentgeltlichen Rechtsbeistandes (Urk. 48 S. 3 und 4; Urk. 58 S. 2).</w:t>
      </w:r>
    </w:p>
    <w:p>
      <w:r>
        <w:rPr>
          <w:b/>
        </w:rPr>
        <w:t>E. 4.2</w:t>
      </w:r>
    </w:p>
    <w:p>
      <w:r>
        <w:t>Nach Art. 117 ZPO hat eine Person Anspruch auf unentgeltliche Rechtspflege, wenn sie nicht über die erforderlichen Mittel verfügt (lit. a) und ihr Rechtsbegehren nicht aussichtslos erscheint (lit. b). Wer diese Bedingungen erfüllt, hat ausserdem Anspruch auf einen unentgeltlichen Rechtsbeistand, soweit dies zur Wahrung seiner Rechte notwendig ist (Art. 118 Abs. 1 lit. c ZPO). Ein Prozesskostenbeitrag ist unter denselben Voraussetzungen wie die dazu subsidiäre unentgeltliche Rechtspflege zu gewähren. Als weitere Voraussetzung muss es dem angesprochenen Ehegatten möglich sein, dem anderen die Kosten, die er zur Durchführung des Prozesses benötigt, zu bevorschussen (BGer 5P.441/2005 vom 9. Februar 2006, E. 1.2 m.w.H.).</w:t>
      </w:r>
    </w:p>
    <w:p>
      <w:r>
        <w:rPr>
          <w:b/>
        </w:rPr>
        <w:t>E. 4.3</w:t>
      </w:r>
    </w:p>
    <w:p>
      <w:r>
        <w:t>Die Parteien verfügen über kein nennenswertes Vermögen (vgl. Urk. 11/4-5; Urk. 25/6; Urk. 31/3; Urk. 51/4; Urk. 49 E. 11.8). Nach Deckung seines Bedarfs</w:t>
      </w:r>
    </w:p>
    <w:p>
      <w:r>
        <w:t>- 33 - sowie nach Abzug der zu leistenden Unterhaltsbeiträge stehen dem Gesuchsgegner derzeit Fr. 265.– (Fr. 4'233.– - Fr. 3'368.– - Fr. 600.–) zur Verfügung. Der Gesuchstellerin verbleiben nach Deckung ihres Bedarfs sowie unter Berücksichtigung der von ihr zu tragenden Barbedarfskosten von C._____ samt Überschussanteil freie Mittel im Betrag von Fr. 592.– (Fr. 3'350.– - Fr. 2'460.– - Fr. 298.–). Dabei gilt es jedoch zu berücksichtigen, dass diese Überschüsse zu einem massgeblichen Teil nur aufgrund des im Rahmen der Unterhaltsberechnung berücksichtigten hypothetischen Einkommens der Gesuchstellerin – und in den folgenden Phasen auch des Gesuchsgegerns – resultieren (vgl. Urk. 49 E. 8.6.2 und 8.6.3.; vorstehende E. III.C.3), welches aufgrund des Effektivitätsgrundsatzes in die Beurteilung der Leistungsfähigkeit bei der Prüfung des Prozesskostenbeitrages nicht einbezogen werden darf (vgl. ZK ZPO-Emmel, Art. 117 N 5; BGer 5P.346/2005 vom 15. November 2005, E. 4.4; OGer ZH LE150010 vom 09.07.2015, E. IV.3.1). Ferner ist in Betracht zu ziehen, dass gemäss bundesgerichtlicher Rechtsprechung für den prozessualen Notbedarf grundsätzlich ein Zuschlag von 25% auf den Grundbetrag, d.h. rund Fr. 300.–, vorzunehmen ist. Die Parteien sind insofern mit den ihnen zur Verfügung stehenden Mitteln nicht in der Lage, die auf sie entfallenden Gerichts- und Rechtsvertretungskosten innert nützlicher Frist zu bezahlen. Angesichts deren Mittellosigkeit sind ihre jeweiligen Begehren um Zusprechung eines Prozesskostenbeitrages abzuweisen. Da das Verfahren für beide Seiten nicht aussichtslos erscheint und beide Parteien zur Bewältigung des Prozesses auf die Unterstützung eines Rechtsvertreters angewiesen sind, ist ihnen – wie bereits vor Vorinstanz (vgl. Urk. 49, Dispositiv-Ziffer 3 der Verfügung) – die unentgeltliche Rechtspflege im Sinne von Art. 117 ZPO zu gewähren und ihnen je eine unentgeltliche Rechtsverbeiständung in der Person ihrer jeweiligen Rechtsvertretung zu bestellen. Es wird beschlossen:</w:t>
      </w:r>
    </w:p>
    <w:p>
      <w:r>
        <w:rPr>
          <w:b/>
        </w:rPr>
        <w:t>E. 4.4</w:t>
      </w:r>
    </w:p>
    <w:p>
      <w:r>
        <w:t>Mit diesen ausführlichen vorinstanzlichen Erwägungen setzt sich der Gesuchsgegner nicht auseinander. Vielmehr bringt er etwa lediglich vor, eine detaillierte Abklärung wäre notwendig gewesen, da nur, aber immerhin, zahlreiche Hinweise von Dritten vorliegen würden, die eine psychische Erkrankung der Gesuchstellerin nicht von vornherein als unrealistisch erscheinen lassen würden (Urk. 48 Rz. 37). Abgesehen davon, dass es im Lichte vorstehend dargelegter Grundsätze (vgl. E. III.4.2.1) ohnehin nicht ausreichend ist, wenn eine psychische Erkrankung bloss "von vornherein als nicht unrealistisch erscheint", legt er auch nicht näher dar, aus welchen Aussagen dieser Drittpersonen er dies konkret ableitet bzw. welche Hinweise die Vorinstanz zu Unrecht ausser Acht gelassen haben soll. Damit genügt er der Begründungspflicht nicht. Der Vollständigkeit halber ist anzufügen, dass sich – einhergehend mit der Vorinstanz und der Gesuchstellerin (Urk. 58 Rz. 21 ff.) – den im Recht liegenden Schreiben keine Anhaltspunkte für eine psychische Beeinträchtigung der Gesuchstellerin entnehmen lassen. Die Wohnungsverwaltung I._____ AG bestätigt in ihrem Schreiben vom 24. August 2020 lediglich, dass in den letzten 20 Jahren diverse Abmahnungen und Erinnerungen erfolgt seien, da es immer wieder Reklamationen von den anderen Stockwerkeigentümern gegeben habe u.a. wegen eines ständig gekippten Fensters, der Waschordnung und des Lagerns von privaten Gegenständen im Treppenhaus/Allgemeinräumen, sowie dass der Umgangston der Gesuchstellerin in der Regel wenig geeignet gewesen sei, eine gutnachbarschaftliche Beziehung innerhalb der</w:t>
      </w:r>
    </w:p>
    <w:p>
      <w:r>
        <w:t>- 18 - Stockwerkeigentümergemeinschaft aufzubauen (Urk. 44/16). Nachbarschaftliche Streitigkeiten solchen Ausmasses sind – sofern sie überhaupt nur der Gesuchstellerin anzulasten sind, wohnte doch auch der Gesuchsgegner stets in dieser Wohnung – nicht geeignet, um Rückschlüsse auf die psychische Gesundheit der Gesuchstellerin zu ziehen. Demgegenüber führt H._____ im Schreiben vom 15. Oktober 2020 zwar aus, es habe sich bald herausgestellt, dass dem Verhalten der Gesuchstellerin eine Krankheit zugrunde liege, doch lässt sie unerwähnt, welches Verhalten der Gesuchstellerin sie zu dieser Aussage veranlasst haben will und welches Krankheitsbild sie diesem zuordnet (Urk. 44/15). Hinweise auf eine eingeschränkte Erziehungsfähigkeit der Gesuchstellerin lassen sich dieser "Diagnose" keine entnehmen. Die Gesuchstellerin weist zudem zu Recht darauf hin, dass sich der Gesuchsgegner und H._____ sehr nahe stehen (Urk. 58 S. 11), betont letztere in ihrem Schreiben doch, dass der Gesuchsgegner wie ein Sohn für sie sei und sie sich nur noch um ihn und dessen Kinder kümmern werde. Ein allfälliger Beweiswert ihrer Ansicht wäre damit geschmälert. Soweit der Gesuchsgegner ferner dafür hält, eine Abklärung hätte sich angesichts der hochkonfliktären Beziehung der Parteien aufgedrängt (Urk. 48 Rz. 40), kann ihm nicht gefolgt werden. Wie die Vorinstanz zutreffend ausführte, ist selbst bei massiven Konflikten zwischen den Eltern für sich allein nicht von einer Beeinträchtigung der Erziehungsfähigkeit auszugehen. Entscheidend ist vielmehr, ob C._____ aufgrund dessen in einen Loyalitätskonflikt gerät. Der Gesuchsgegner macht zwar geltend, auch der Umstand, dass die Gesuchstellerin die Konflikte vor den Augen der Kinder austrage, belege, dass sie sich der Tragweite ihres Handelns nicht bewusst sei und eine psychische Schädigung von C._____ in Kauf nehme (Urk. 48 Rz. 46 f.), doch handelt es sich hierbei um unsubstantiierte Ausführungen, die in den Akten keine Stütze finden (vgl. Urk. 35 S. 2, Prot. I S. 27 sowie vorstehend E. II.2.5.).</w:t>
      </w:r>
    </w:p>
    <w:p>
      <w:r>
        <w:rPr>
          <w:b/>
        </w:rPr>
        <w:t>E. 4.5</w:t>
      </w:r>
    </w:p>
    <w:p>
      <w:r>
        <w:t>Zusammenfassend ist der Vorinstanz zuzustimmen, dass keinerlei Anhaltspunkte dafür bestehen, dass die Gesuchstellerin psychisch nicht gesund und dadurch ihre Erziehungsfähigkeit beeinträchtigt wäre. Demnach ist auch nicht zu beanstanden, dass die Vorinstanz auf das Einholen eines Gutachtens über den Gesundheitszustand der Gesuchstellerin verzichtet hat. Nachdem der</w:t>
      </w:r>
    </w:p>
    <w:p>
      <w:r>
        <w:t>- 19 - Gesuchsgegner auch im Berufungsverfahren nichts vorbringt, was an der Erziehungsfähigkeit der Gesuchstellerin zweifeln liesse, bleibt es bei der vorinstanzlichen Würdigung, dass die Erziehungsfähigkeit beider Parteien zu bejahen ist.</w:t>
      </w:r>
    </w:p>
    <w:p>
      <w:r>
        <w:rPr>
          <w:b/>
        </w:rPr>
        <w:t>E. 5</w:t>
      </w:r>
    </w:p>
    <w:p>
      <w:r>
        <w:t>Möglichkeit der persönlichen Betreuung</w:t>
      </w:r>
    </w:p>
    <w:p>
      <w:r>
        <w:rPr>
          <w:b/>
        </w:rPr>
        <w:t>E. 5.1</w:t>
      </w:r>
    </w:p>
    <w:p>
      <w:r>
        <w:t>Die Vorinstanz kam zum Schluss, dass beide Parteien zur Betreuung von C._____ grundsätzlich gleichermassen in der Lage seien. Dabei zog sie in Betracht, die Gesuchstellerin arbeite in einem Pensum von durchschnittlich 70% als Kundenberaterin in einem Callcenter, der Gesuchsgegner sei bis Ende 2019 mit einem Pensum von 100% als Logistiker bei der J._____ tätig gewesen. Beide Parteien seien damit mindestens morgens und abends zu Hause und für C._____ da. Der Gesuchsgegner sei zwar aktuell den ganzen Tag zu Hause, weil er aufgrund einer Schulterverletzung nicht arbeitsfähig sei, allerdings sei davon auszugehen, dass er in einiger Zeit wieder arbeiten werde. Zu beachten sei ferner, dass C._____ 13 Jahre alt sei und daher nicht rund um die Uhr betreut werden müsse, sondern tagsüber jeweils in der Schule sei und zudem ohne Weiteres auch für eine gewisse Zeit alleine sein könne. Dies sei auch bisher so gehandhabt worden, habe C._____ doch jeweils das Mittagsessen, welches die Gesuchstellerin für ihn vorbereitet habe, zu Hause eingenommen (Urk. 49 S. 14).</w:t>
      </w:r>
    </w:p>
    <w:p>
      <w:r>
        <w:rPr>
          <w:b/>
        </w:rPr>
        <w:t>E. 5.2</w:t>
      </w:r>
    </w:p>
    <w:p>
      <w:r>
        <w:t>Der Gesuchsgegner wiederholt in dieser Hinsicht einzig das bereits vor Vor- instanz angeführte Argument, wonach er aufgrund seiner Arbeitsunfähigkeit mehr Zeit habe, um sich um das Wohlergehen und die Erziehung des Sohns C._____ zu kümmern (Urk. 48 Rz. 49 f.). Darauf kann es jedoch einhergehend mit der Vor- instanz nicht ankommen. Abgesehen davon, dass eine Ganztagesbetreuung aufgrund des Alters von C._____ ohnehin nicht notwendig ist, ist davon auszugehen, dass der Gesuchsgegner drei Monate nach seiner Schulteroperation, welche zwischenzeitlich auf den 6. Mai 2021 festgelegt wurde (Urk. 55), wieder arbeiten kann (Prot. I S. 31 und S. 51). Mit Blick auf das vorinstanzlich per Mai 2021 angerechnete hypothetische Einkommen verlangt er denn auch lediglich eine Verlängerung der Übergangsphase und macht nicht etwa geltend, dauerhaft arbeitsunfähig zu sein (vgl. Urk. 48 Rz. 59 ff.). Ferner blieben</w:t>
      </w:r>
    </w:p>
    <w:p>
      <w:r>
        <w:t>- 20 - auch die Ausführungen der Gesuchstellerin, wonach der Gesuchsgegner, obwohl er aktuell keiner Arbeit nachgehe, nicht mehr Zeit mit C._____ verbringe und nach wie vor sie sich hauptsächlich um C._____ kümmere und den Haushalt der Familie übernehme (Urk. 58 Rz. 24), unwidersprochen.</w:t>
      </w:r>
    </w:p>
    <w:p>
      <w:r>
        <w:rPr>
          <w:b/>
        </w:rPr>
        <w:t>E. 5.3</w:t>
      </w:r>
    </w:p>
    <w:p>
      <w:r>
        <w:t>Dem Gesagten zufolge führt die aktuelle Arbeitsunfähigkeit des Gesuchsgegners nicht zu einer Gewichtung dieses Kriteriums zu seinen Gunsten und die Feststellung der Vorinstanz, wonach beide Parteien gleichermassen in der Lage seien, C._____ zu betreuen, ist nicht zu beanstanden. Am Rande sei noch erwähnt, dass für den näheren Zeithorizont angesichts der anstehenden Schulteroperation eher davon auszugehen ist, die Gesuchstellerin könne besser Gewähr für die persönliche Betreuung leisten, gab doch der Gesuchsgegner an, nach der Operation die Schulter während acht bis zwölf Wochen ruhig halten zu müssen (Prot. I S. 51), und weder dargelegt noch ersichtlich ist, inwiefern er in dieser Zeit in der Lage wäre, sich um die alltäglichen Betreuungsaufgaben wie Waschen, Kochen etc. zu kümmern.</w:t>
      </w:r>
    </w:p>
    <w:p>
      <w:r>
        <w:rPr>
          <w:b/>
        </w:rPr>
        <w:t>E. 6</w:t>
      </w:r>
    </w:p>
    <w:p>
      <w:r>
        <w:t>Stabilität und Kontinuität der Verhältnisse</w:t>
      </w:r>
    </w:p>
    <w:p>
      <w:r>
        <w:rPr>
          <w:b/>
        </w:rPr>
        <w:t>E. 6.1</w:t>
      </w:r>
    </w:p>
    <w:p>
      <w:r>
        <w:t>Mit Blick auf die Stabilität und Kontinuität der Verhältnisse erwog die Vorinstanz, aufgrund der grossen Veränderungen, die auf C._____ zukommen würden, erscheine es als wichtig, dass er soweit möglich die ihm bekannten Verhältnisse beibehalten könne. Örtlich bedeute dies ein Verbleib in der Familienwohnung in E._____. Da jedoch beide Parteien aktuell noch in der ehelichen Wohnung leben würden, führe dies bei der Frage der Obhutszuteilung noch nicht weiter. Zu berücksichtigen sei ferner, dass die Gesuchstellerin aufgrund der Arbeitspensen der Parteien in der Vergangenheit den Kindern rein zeitlich gesehen mehr zur Verfügung gestanden habe als der Gesuchsgegner. Dieser habe während der Ehe jeweils 100% gearbeitet, während die Gesuchstellerin erst nach einigen Jahren eine Arbeit im Teilzeitpensum aufgenommen habe, welches sie seither auf die aktuell 70% erhöht habe. Altersentsprechend scheine C._____ jedoch den grössten Teil seiner Freizeit ohnehin mit Aktivitäten zu verbringen, die seine Eltern nicht involvieren würden. So habe er angegeben, viel Zeit mit seinen Kollegen zu verbringen, am Computer</w:t>
      </w:r>
    </w:p>
    <w:p>
      <w:r>
        <w:t>- 21 - zu spielen und teilweise etwas mit seinen Geschwistern zu unternehmen. Beide Parteien würden jedoch mit C._____ – wenn auch seinem Alter entsprechend nicht sehr oft – spezielle Freizeitaktivitäten wie Ferien und Ausflüge unternehmen. Ausschlaggebend für die Beurteilung der Frage, welche Partei sich der Betreuung und Erziehung von C._____ widme, sei jedoch, dass gemäss übereinstimmender Aussagen der Parteien sowie auch von C._____ sich die Gesuchstellerin im Alltag mehrheitlich mit C._____ beschäftigt habe und beschäftige. So sei übereinstimmend geschildert worden, dass die Gesuchstellerin C._____ bei den Hausaufgaben unterstütze (Urk. 35 S. 2; Prot. I S. 17, 27). C._____ habe sodann ausgeführt, dass er sich bei Problemen, etwa in der Schule oder mit Kollegen, eigentlich immer an die Gesuchstellerin wende, die ihm auch immer zuhöre. Sie sei es auch, die ihn jeweils am Morgen wecke (Urk. 35 S. 2). Dies decke sich mit den nicht bestrittenen Aussagen der Gesuchstellerin, wonach sie probiere, auf C._____ einzugehen und ihm beizustehen, wenn dies nötig sei, immer für ihn da sei und die Kinder mehr Kontakt zu ihr gehabt hätten und ihr mehr vertrauen würden (Prot. I S. 15). Die Kinder hätten sich in Alltagsfragen eigentlich immer an sie gewandt (Prot. I S. 16). Sie habe sich um alle kleineren und grösseren Angelegenheiten gekümmert, sie wisse, was die Kinder machen würden und was sie beschäftige (Prot. I S. 17). Der Gesuchsgegner sei weniger präsent und versuche weniger herauszufinden, was seinen Sohn beschäftige oder was seine Bedürfnisse seien. Er wisse nicht, was die Kinder interessiere und frage nicht danach (Prot. I S. 16 und 17). C._____ bespreche alles Wichtige mit ihr. Er brauche während der Pubertät Unterstützung, die sie leisten wolle (Prot. S. 50). Demgegenüber habe der Gesuchsgegner, abgesehen davon, dass er unstrittig an Elterngesprächen der Schule teilnehme, sooft dies möglich sei (Prot. I S. 17, 27, 37), keine weiteren Beispiele für durch ihn wahrgenommene Betreuungssituationen oder Erziehungsaufgaben genannt. Es falle im Gegenteil auf, dass er über gewisse Angelegenheiten seiner Kinder nicht allzu genau informiert sei (vgl. etwa Prot. I S. 24 f.). Schliesslich führe der Gesuchsgegner selber aus, C._____ brauche schon in erster Linie die Mutter (Prot. I S. 54). Um möglichst eine Stabilität der familiären Verhältnisse zu gewährleisten, sei C._____</w:t>
      </w:r>
    </w:p>
    <w:p>
      <w:r>
        <w:t>- 22 - folglich mehr gedient, wenn auch in Zukunft die Gesuchstellerin die primär anwesende Ansprechperson sein könne (Urk. 49 S. 15 ff.).</w:t>
      </w:r>
    </w:p>
    <w:p>
      <w:r>
        <w:rPr>
          <w:b/>
        </w:rPr>
        <w:t>E. 6.2</w:t>
      </w:r>
    </w:p>
    <w:p>
      <w:r>
        <w:t>Der Gesuchsgegner bringt vor, die Ausführungen der Gesuchstellerin vermöchten keine engere Beziehung von C._____ zu ihr darzulegen, zumal er selber praktisch die identischen Argumente angeführt habe, um die Beziehung zum Sohn darzulegen. Er sei besser in der Lage, die Bedürfnisse des Sohnes C._____ zu erkennen und adäquat darauf einzugehen. Die Gesuchstellerin sei demgegenüber offensichtlich mehr mit sich selbst beschäftigt. Eine engere Bindung zu der Gesuchstellerin würde sich auch durch die Aussagen des Sohnes C._____ nicht ergeben. Vielmehr habe dieser ausgeführt, er wolle zu beiden Eltern einen guten Kontakt haben (Urk. 48 S. 14 f.).</w:t>
      </w:r>
    </w:p>
    <w:p>
      <w:r>
        <w:rPr>
          <w:b/>
        </w:rPr>
        <w:t>E. 6.3</w:t>
      </w:r>
    </w:p>
    <w:p>
      <w:r>
        <w:t>Abgesehen davon, dass der Gesuchsgegner wiederum in keiner Weise auf die ausführlichen Erwägungen der Vorinstanz eingeht und sich erneut mit pauschalen und unbelegten Behauptungen begnügt, weisen die übereinstimmenden Angaben der Gesuchstellerin und des Sohnes C._____ sehr wohl darauf hin, dass die Gesuchstellerin im Alltag eher als Ansprechperson von C._____ fungiert als der Gesuchsgegner. Nachdem letzterer auch im Berufungsverfahren keine konkreten Beispiele nennt, inwiefern sich die engere Beziehung von C._____ zu ihm im Alltag äussern würde, kann ohne Weiterungen auf die zutreffenden Erwägungen der Vorinstanz verwiesen werden.</w:t>
      </w:r>
    </w:p>
    <w:p>
      <w:r>
        <w:rPr>
          <w:b/>
        </w:rPr>
        <w:t>E. 7</w:t>
      </w:r>
    </w:p>
    <w:p>
      <w:r>
        <w:t>Kindeswille</w:t>
      </w:r>
    </w:p>
    <w:p>
      <w:r>
        <w:rPr>
          <w:b/>
        </w:rPr>
        <w:t>E. 7.1</w:t>
      </w:r>
    </w:p>
    <w:p>
      <w:r>
        <w:t>Letztlich ging die Vorinstanz auf den Kinderwillen ein. Sie erwog, C._____ habe anlässlich der Kinderanhörung vom 5. August 2020 den Eindruck erweckt, sich gegenüber dem Gericht frei und unbeeinflusst äussern zu können. Er habe breitwillig, wenn auch mit einer gewissen Zurückhaltung, Auskunft gegeben. Er habe den Wunsch geäussert, in der Wohnung in E._____ zu bleiben, weil es ihm dort sehr gut gefalle. Von sich aus habe er das bei seinem Cousin gelebte Modell erwähnt, wonach der Cousin bei dessen Mutter wohne und den Vater an den Wochenenden sehe, was er sich auch gut vorstellen könne. Auf Rückfrage habe er sodann bestätigt, dass er bei der Mutter wohnen wolle. Weiter habe C._____</w:t>
      </w:r>
    </w:p>
    <w:p>
      <w:r>
        <w:t>- 23 - erklärt, wenn sein Vater in E._____ wohnen würde, würde er auch unter der Woche zu ihm gehen und bei ihm übernachten wollen. Es sei ihm wichtig, den Kontakt mit beiden Eltern aufrecht erhalten zu können. C._____s Wunsch sei somit, mit seiner Mutter in der ehelichen Wohnung zu leben und mit dem Vater im Rahmen eines ausgedehnten gerichtsüblichen Besuchsrechts Kontakt zu pflegen. Hinweise für die Behauptung des Gesuchsgegners, dass er C._____ besser betreuen könne, der Wunsch von C._____ nicht klar sei bzw. dass er nicht bei der Gesuchstellerin wohnen wolle, würden sich aus der Kinderanhörung keine ergeben. Korrekt sei demgegenüber, dass der Wunsch von C._____ in den Entscheid über die Obhutszuteilung einfliessen müsse, aber nicht alleine massgebend sei (Urk. 49 E. 4.5.5.).</w:t>
      </w:r>
    </w:p>
    <w:p>
      <w:r>
        <w:rPr>
          <w:b/>
        </w:rPr>
        <w:t>E. 7.2</w:t>
      </w:r>
    </w:p>
    <w:p>
      <w:r>
        <w:t>Vorab ist festzuhalten, dass hinsichtlich der Frage der Zuteilung der Obhut im Regelfall ein zwölfjähriges Kind (d.h. ab dem 13. Altersjahr) urteilsfähig ist (vgl. mit Bezug auf die Frage der elterlichen Sorge BGer 5A_92/2020 vom 25.08.2020, E. 3.3.3. m.H. auf die einschlägige Rechtsprechung). Damit kommt vorliegend dem Wunsch von C._____ bei der Zuteilung der Obhut massgebliche Bedeutung zu. Soweit der Gesuchsgegner ausführt, C._____ sei anlässlich der Kinderanhörung nicht in der Lage gewesen, einen klaren Willen bezüglich der Obhut zu äussern (Urk. 48 Rz. 16 S. 8), ist ihm nicht beizupflichten. Vielmehr hat sich C._____ eindeutig dahingehend geäussert, bei der Gesuchstellerin wohnen zu wollen; zunächst von sich aus unter Verweis auf das bei seinem Cousin gelebte Modell sowie erneut auf konkrete Nachfrage. Wie bereits eingangs behandelt (vgl. E. II.2.5), sind entgegen der Auffassung des Gesuchsgegners auch keinerlei Anhaltspunkte für eine Druckausübung oder anderweitige Beeinflussung erkennbar, welche die Aufrichtigkeit dieses Wunsches in Frage stellen würden.</w:t>
      </w:r>
    </w:p>
    <w:p>
      <w:r>
        <w:rPr>
          <w:b/>
        </w:rPr>
        <w:t>E. 7.3</w:t>
      </w:r>
    </w:p>
    <w:p>
      <w:r>
        <w:t>Entsprechend ist auch in dieser Hinsicht die vorinstanzliche Schlussfolgerung, wonach der Wunsch von C._____ für die Zuteilung der Obhut an die Gesuchstellerin spricht, nicht zu beanstanden.</w:t>
      </w:r>
    </w:p>
    <w:p>
      <w:r>
        <w:t>- 24 -</w:t>
      </w:r>
    </w:p>
    <w:p>
      <w:r>
        <w:rPr>
          <w:b/>
        </w:rPr>
        <w:t>E. 8</w:t>
      </w:r>
    </w:p>
    <w:p>
      <w:r>
        <w:t>Fazit Zusammenfassend ist festzuhalten, dass die Erziehungsfähigkeit beider Parteien vorliegt. Abgesehen von der Genesungszeit nach der Schulteroperation des Gesuchsgegners sind sodann beide Parteien gleichermassen in der Lage, C._____ zu betreuen. Da die Gesuchstellerin jedoch im Alltag die Hauptbezugsperson von C._____ ist, ist die Stabilität und Kontinuität der Verhältnisse beim Verbleib von C._____ in der Obhut der Gesuchstellerin besser gewährleistet. Schliesslich wird bei einer Obhutszuteilung an die Gesuchstellerin auch dem von C._____ geäusserten Wunsch, bei seiner Mutter zu wohnen, Rechnung getragen, welchem aufgrund seines Alters eine massgebende Bedeutung zukommt. Der Berufungsantrag 2 des Gesuchsgegners ist somit abzuweisen und die vorinstanzliche Obhutszuteilung an die Gesuchstellerin zu bestätigen. B) Persönlicher Verkehr / Zuteilung der ehelichen Wohnung Für den Fall, dass die vorinstanzliche Obhutszuteilung bestätigt wird, hat der Gesuchsgegner keine Eventualanträge hinsichtlich der Regelung des persönlichen Verkehrs sowie der Zuteilung der ehelichen Wohnung gestellt (vgl. Urk. 48 S. 2) und sich zu diesen Themen auch in seiner Berufungsschrift nicht geäussert. Es bleibt daher bei der - sachgerechten - Regelung der Vorinstanz. C) Unterhalt 1. Der Gesuchsgegner wirft der Vorinstanz weiter vor, sie habe bei der Festsetzung der Kinderunterhaltsbeiträge den Sachverhalt unrichtig festgestellt und Art. 276 ZGB und Art. 285 ZGB verletzt. Er ist mit der Berechnung des Einkommens der Gesuchstellerin nicht einverstanden und verlangt für sich selbst eine längere Übergangsfrist für die Anrechnung eines hypothetischen Einkommens (vgl. Urk. 48 Rz. 54 ff.).</w:t>
      </w:r>
    </w:p>
    <w:p>
      <w:r>
        <w:t>- 25 - 2. Einkommen des Gesuchsgegners 2.1. Die Vorinstanz erwog, der Gesuchsgegner sei seit Mitte Dezember 2019 arbeitsunfähig und erhalte Leistungen der Krankentaggeldversicherung. Diese würden sich auf durchschnittlich Fr. 4'233.– belaufen (Urk. 23/3b). Es sei jedoch davon auszugehen, dass er nach seiner Genesung wieder arbeiten könne. Hierfür sei ihm ein hypothetisches Einkommen in der Höhe des bei der J._____ erzielten Lohnes von Fr. 4'844.– (Urk. 23/2) anzurechnen, da angenommen werden dürfe, dass er ein solches wiederum zu erzielen vermöchte, sei es bei der J._____ oder anderswo. Der Gesuchsgegner habe ausgeführt, dass er sich einer Operation unterziehen müsse, diese habe er jedoch aufgrund der familiären Situation bisher hinausgeschoben und wolle das Ende des Eheschutzverfahrens abwarten. Davon ausgehend, dass eine Operation gerade in der (Vor)Weihnachtszeit nicht von heute auf morgen werde stattfinden können, sei anzunehmen, dass der Gesuchsgegner sich nun, da das Eheschutzverfahren abgeschlossen werde, anfangs Januar 2021 werde operieren lassen können. Nebst einer Heilungsphase von rund drei Monaten sei ihm sodann auch eine gewisse Zeit für die Stellensuche zuzugestehen, weshalb davon auszugehen sei, dass er ab Mai 2021 wieder arbeitstätig sein werde (Urk. 49 E. 8.6.3.). 2.2. Der Gesuchsgegner reicht neu eine E-Mail vom 22. Dezember 2020 des behandelnden Arztes Dr. med. K._____ ein, in welcher letzterer bestätigt, dass die Operation am 6. Mai 2021 stattfindet (Urk. 54 S. 2). Dieses Novum gilt es im vorliegenden Berufungsverfahren zu berücksichtigen (vgl. E. II.1.4.). Der Auffassung der Gesuchstellerin, wonach der späte Operationstermin auf die Untätigkeit des Gesuchsgegners zurückzuführen und damit selbstverschuldet sei (Urk. 60 S. 2), kann nicht gefolgt werden, zumal der Gesuchsgegner im vorinstanzlichen Verfahren nicht darauf hingewiesen wurde, dass er sich so bald wie möglich um einen Operationstermin bemühen muss und es demnach an der Voraussehbarkeit fehlt. Da der Operationstermin nun vier Monate später als von der Vorinstanz angenommen stattfindet, hinsichtlich der Genesungsdauer sowie der zugestandenen Zeit für Suchbemühungen jedoch von denselben Prämissen</w:t>
      </w:r>
    </w:p>
    <w:p>
      <w:r>
        <w:t>- 26 - auszugehen ist, kann dem Gesuchsgegner entsprechend erst ab September 2021 ein hypothetisches Einkommen in der Höhe von Fr. 4'844.– angerechnet werden. 3. Einkommen der Gesuchstellerin 3.1. Die Vorinstanz errechnete anhand des Lohnausweises 2019 sowie den Lohnabrechnungen April bis Juni 2020 ein durchschnittliches Nettoeinkommen der Gesuchstellerin von aktuell Fr. 2'914.– pro Monat, wobei umstritten war, welches Pensum diesem Einkommen zugrunde liegt. Die Vorinstanz ging gestützt auf die Angaben der Gesuchstellerin, wonach der Arbeitsvertrag ihr ein Pensum von 60% zusichere, sie jedoch mit Überstunden auf 70 bis 80% komme, sowie den von ihr genannten Arbeitszeiten – Schichten von 9.00 Uhr bis 15.30 Uhr, selten bis 20 Uhr –, von einem Pensum von 70% aus. Ferner führte sie aus, gemäss dem Schulstufenmodell sei jetzt, da C._____ in die Sekundarschule übergetreten sei und keine speziellen Verhältnisse vorliegen würden, die ein Abweichen von der vom Bundesgericht aufgestellten Regel verlangen würden, ein Pensum von 80% angemessen und ab dem 16. Geburtstag von C._____ sodann ein solches von 100%. Unter Berücksichtigung einer angemessenen Übergangsfrist von vier Monaten sei der Gesuchstellerin ab Mai 2021 ein Einkommen von Fr. 3'330.– (Fr. 2'914.–/ 0.7 * 0.8) und ab Oktober 2023 ein Einkommen von Fr. 4'163.– (Fr. 2'914.– / 0.7 * 1) anzurechnen (Urk. 49 E. 8.6.2). 3.2. Der Gesuchsgegner rügt, die Vorinstanz hätte bei der Berechnung des hypothetischen Einkommens auf den in der Vertragsänderung vom 21. Januar 2019 für ein 60%-Pensum ausgewiesenen Lohn von Fr. 2'706.– abstellen und ebendieses auf 80% erhöhen müssen (Urk. 48 Rz. 54 ff.). 3.3. Dem Bestätigungsschreiben zur Vertragsänderung vom 21. Januar 2019 kann entnommen werden, dass der Lohn aufgrund einer Änderung des GAV angepasst wurde. Gemäss dem damals geltenden GAV für die Contact- und Callcenter-Branche (alle Versionen abrufbar unter http://www.gav-service.ch) betrug der Mindestjahreslohn für die Lohnstufe 2 Fr. 54'134.– brutto, entsprechend Fr. 2'706.– brutto für ein 60%-Pensum. Per 1. Januar 2020 wurde der GAV erneut angepasst und der Jahreslohn in der Lohnstufe 2 auf Fr. 55'224.–</w:t>
      </w:r>
    </w:p>
    <w:p>
      <w:r>
        <w:t>- 27 - brutto, entsprechend Fr. 2'761.– für ein 60%-Pensum angehoben. Wie aus den Lohnabrechnungen April bis Juni 2020 hervor geht, wurde auch der Grundlohn der Gesuchstellerin wiederum diesem Mindestlohn angepasst (vgl. Urk. 2/3). Demnach erscheint es – im Ergebnis einhergehend mit dem Gesuchsgegner – sachgerechter, das der Gesuchstellerin anzurechnende hypothetische Einkommen auf Basis des im GAV in der Lohnstufe 2 festgelegten Jahreslohnes zu ermitteln. Entsprechend ist der Gesuchstellerin ab Mai 2021 ein Einkommen von netto Fr. 3'350.– (Fr. 55'224.– /12 * 0.8 abzüglich 8.977 % Sozialabgaben) und ab Oktober 2023 von Fr. 4'190.– (Fr. 55'224.–/12 abzüglich 8.977 % Sozialabgaben) anzurechnen. 4. Unterhaltsbeiträge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