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LE200026 vom 13. Juli 2020</w:t>
      </w:r>
    </w:p>
    <w:p>
      <w:r>
        <w:t>ZH Obergericht, 2020-07-13, DE</w:t>
      </w:r>
    </w:p>
    <w:p>
      <w:r>
        <w:rPr>
          <w:b/>
        </w:rPr>
        <w:t xml:space="preserve">Quelle: </w:t>
      </w:r>
      <w:r>
        <w:t>https://mcp.opencaselaw.ch/entscheid/zh_obergericht_LE200026</w:t>
      </w:r>
    </w:p>
    <w:p>
      <w:r>
        <w:t>FR: ZH_OBERGERICHT LE200026 du 13 juillet 2020</w:t>
      </w:r>
    </w:p>
    <w:p>
      <w:r>
        <w:t>IT: ZH_OBERGERICHT LE200026 del 13 luglio 2020</w:t>
      </w:r>
    </w:p>
    <w:p>
      <w:pPr>
        <w:pStyle w:val="Heading2"/>
      </w:pPr>
      <w:r>
        <w:t>Erwägungen</w:t>
      </w:r>
    </w:p>
    <w:p>
      <w:r>
        <w:rPr>
          <w:b/>
        </w:rPr>
        <w:t>E. 1</w:t>
      </w:r>
    </w:p>
    <w:p>
      <w:r>
        <w:t>Die Parteien sind verheiratet und die Eltern der gemeinsamen Tochter E._____, geboren am tt.mm.2014. Mit Eingabe vom 12. Februar 2019 gelangte die Gesuchstellerin und Berufungsbeklagte (fortan: Gesuchstellerin) an die Vor- instanz und ersuchte um Anordnung von Eheschutzmassnahmen (Urk. 1). Betref- fend den Verlauf des erstinstanzlichen Verfahrens kann auf die Erwägungen der Vorinstanz verwiesen werden (Urk. 73 E. I.). Die Vorinstanz regelte das Getrennt- leben der Parteien mit eingangs wiedergegebenem Urteil vom 17. April 2020 (Urk. 73 S. 33 ff.).</w:t>
      </w:r>
    </w:p>
    <w:p>
      <w:r>
        <w:rPr>
          <w:b/>
        </w:rPr>
        <w:t>E. 2</w:t>
      </w:r>
    </w:p>
    <w:p>
      <w:r>
        <w:t>Mit Eingabe vom 4. Mai 2019 (recte: 2020) erhob der Gesuchsgegner und Beschwerdeführer (fortan: Gesuchsgegner) hiergegen innert Frist Berufung, wo- bei er die oben angeführten Anträge stellte und in prozessualer Hinsicht um Ge- währung der unentgeltlichen Rechtspflege sowie um Bestellung einer unentgeltli-</w:t>
      </w:r>
    </w:p>
    <w:p>
      <w:r>
        <w:t>- 8 - chen Rechtsverbeiständung für das Berufungsverfahren ersuchte (Urk. 72 S. 2). Nach Rücksprache mit den Rechtsvertretern wurden die Parteien mit Vorladung vom 12. Juni 2020 zur Vergleichsverhandlung am 7. Juli 2020 vorgeladen (Urk. 79-81). Mit Verfügung vom 22. Juni 2020 wurde der Gesuchstellerin die Be- rufungsschrift samt Beilagen zugestellt sowie der Gesuchsgegner aufgefordert, aktuelle Lohnabrechnungen bis spätestens zum Verhandlungstermin einzureichen (Urk. 82). Mit Schreiben vom 24. Juni 2020 stellte die Gesuchstellerin einen An- trag um unentgeltliche Rechtspflege und um Bestellung einer unentgeltlichen Rechtsverbeiständung für das Berufungsverfahren (Urk. 83). Mit Schreiben vom</w:t>
      </w:r>
    </w:p>
    <w:p>
      <w:r>
        <w:rPr>
          <w:b/>
        </w:rPr>
        <w:t>E. 3</w:t>
      </w:r>
    </w:p>
    <w:p>
      <w:r>
        <w:t>Unter Mitwirkung des Gerichtsschreibers (§ 133 Abs. 2 GOG) schlossen die Parteien anlässlich der Vergleichsverhandlung vom 7. Juli 2020 eine Vereinba- rung mit folgendem Inhalt (Urk. 89): "1. Die Parteien beantragen übereinstimmend betreffend die Kinderunter- haltsbeiträge, es seien die Dispositiv-Ziffern 3 und 5 des Urteils des Einzelgerichts im summarischen Verfahren am Bezirksgericht Bülach, vom 17. April 2020 durch folgende Fassung zu ersetzen: "3. Der Gesuchsgegner wird verpflichtet, der Gesuchstellerin an den Unterhalt und die Erziehung des Kindes E._____ monatliche Un- terhaltsbeiträge wie folgt zu bezahlen: - Fr. 1'688.– 1. Februar 2019 bis 31. Juli 2019 (davon Fr. 0.– Betreuungsunterhalt); - Fr. 844.– 1. August 2019 bis 31. Oktober 2019 (davon Fr. 0.– Betreuungsunterhalt); - Fr. 1'688.– 1. November 2019 bis 31. Dezember 2019 (da- von Fr. 0.– Betreuungsunterhalt);</w:t>
      </w:r>
    </w:p>
    <w:p>
      <w:r>
        <w:t>- 9 - - Fr. 1'300.– 1. Januar 2020 bis 30. April 2020 (davon Fr. 0.– Betreuungsunterhalt); - Fr. 1'100.– 1. Mai 2020 bis 31. Dezember 2020 (davon Fr. 0.– Betreuungsunterhalt); - Fr. 1'300.– ab 1. Januar 2021 für die weitere Dauer des Ge- trenntlebens, längstens jedoch bis zum Ab- schluss einer angemessen Erstausbildung (da- von Fr. 0.– Betreuungsunterhalt).</w:t>
      </w:r>
    </w:p>
    <w:p>
      <w:r>
        <w:rPr>
          <w:b/>
        </w:rPr>
        <w:t>E. 4</w:t>
      </w:r>
    </w:p>
    <w:p>
      <w:r>
        <w:t>[…]</w:t>
      </w:r>
    </w:p>
    <w:p>
      <w:r>
        <w:rPr>
          <w:b/>
        </w:rPr>
        <w:t>E. 5</w:t>
      </w:r>
    </w:p>
    <w:p>
      <w:r>
        <w:t>Unter Berücksichtigung, dass unter geltendem Recht nicht in das Existenz- minimum des Unterhaltspflichtigen eingegriffen werden darf und dass ein familiä- rer Überschuss unter den Ehegatten und den Kindern aufzuteilen ist, erscheinen</w:t>
      </w:r>
    </w:p>
    <w:p>
      <w:r>
        <w:t>- 13 - die anlässlich der Vergleichsverhandlung vereinbarten monatlichen Kinderunter- haltsbeiträge, welcher der Gesuchsgegner für die Tochter E._____ an die Ge- suchstellerin zu zahlen hat, in der Höhe von Fr. 1'300.– für den Zeitraum vom 1. Januar 2020 bis 30. April 2020, in der Höhe von Fr. 1'100.– für den Zeitraum vom 1. Mai 2020 bis 31. Dezember 2020 sowie in der Höhe von Fr. 1'300.– ab 1. Januar 2021 als angemessen. Das noch bestehende Manko auf der Seite der Tochter E._____ wird durch den Überschuss, den die Gesuchstellerin dank ihrer 100%-Arbeitstätigkeit erzielt, gedeckt. Ein Betreuungsunterhalt ist unter diesen Umständen nicht geschuldet. Das Kindswohl wird gewahrt und die Parteivereinba- rung kann genehmigt werden.</w:t>
      </w:r>
    </w:p>
    <w:p>
      <w:r>
        <w:rPr>
          <w:b/>
        </w:rPr>
        <w:t>E. 6</w:t>
      </w:r>
    </w:p>
    <w:p>
      <w:r>
        <w:t>Der weitere in der Vereinbarung vom 7. Juli 2020 (Urk. 89) geregelte Punkt (Entschädigungsfolge) unterliegt der Dispositionsmaxime, weshalb ohne Prüfung davon Vormerk zu nehmen ist. III. 1. Beide Parteien haben im Berufungsverfahren um Gewährung der unentgelt- lichen Rechtspflege und Beigabe eines unentgeltlichen Rechtsbeistandes ersucht (Urk. 72 S. 2 und Urk. 83 S. 2). 2. Eine Person hat Anspruch auf unentgeltliche Rechtspflege sowie einen un- entgeltlichen Rechtsbeistand, wenn sie mittellos und ihr Prozessstandpunkt nicht aussichtslos ist (Art. 117 lit. a und b ZPO) und sie zur Wahrung ihrer Interessen auf eine rechtskundige Vertretung angewiesen ist (Art. 118 Abs. 1 lit. c ZPO). Mit- tellosigkeit bzw. Bedürftigkeit ist dann zu bejahen, wenn die gesuchstellende Par- tei trotz Ausschöpfung sämtlicher eigener Hilfsmittel nicht in der Lage ist, neben dem Lebensunterhalt für sich und ihre Familie auch den Prozess zu finanzieren. Sie beurteilt sich nach der gesamten wirtschaftlichen Situation des Rechtsuchen- den im Zeitpunkt der Einreichung des Gesuchs (BGE 141 III 369 E. 4.1). Gemäss dem Effektivitätsgrundsatz dürfen in die Beurteilung nur Einkünfte und Vermö- genswerte einbezogen werden, die effektiv vorhanden und verfügbar sind.</w:t>
      </w:r>
    </w:p>
    <w:p>
      <w:r>
        <w:t>- 14 - 3. Unter Berücksichtigung des Einkommens und des Bedarfs sowie nach Leis- tung der vereinbarten Unterhaltsbeiträge verbleibt sowohl auf Seite des Gesuchs- gegners als auch auf Seite der Gesuchstellerin während dem Zeitraum der Kurz- arbeit kein und davor und danach nur ein sehr geringer monatlicher Überschuss, mithin rund Fr. 50.– beim Gesuchsgegner und rund Fr. 160.– bei der Gesuchstel- lerin (vgl. Urk 89 Ziff. 1 sowie Urk. 90/1+2). Dieser reicht nicht, um die mutmassli- chen Prozesskosten, welche auch die eigenen Anwaltskosten umfassen, innert angemessener Frist zu bezahlen. Daneben haben die Parteien vor der ersten In- stanz gemeinsame Schulden ausgewiesen und dargelegt, dass sie über kein Vermögen verfügen (vgl. Urk. 54/1, 66/13+21). Es erscheint glaubhaft, dass die Parteien seit dem erstinstanzlichen Verfahren kein massgebliches Vermögen äuf- nen konnten. Sie haben beide als mittellos im Sinne von Art. 117 lit. a ZPO zu gel- ten. Da die Standpunkte der Parteien im Berufungsverfahren nicht aussichtslos im Sinne von Art. 117 lit. b ZPO waren, ist ihnen je die unentgeltliche Rechtspflege zu gewähren. 4. Als rechtsunkundige Parteien waren sowohl die Gesuchstellerin als auch der Gesuchsgegner im Berufungsverfahren auf anwaltliche Vertretung angewiesen. In Anwendung von Art. 118 Abs. 1 lit. c ZPO ist daher der Gesuchstellerin Rechts- anwalt Dr. iur. Y._____ als unentgeltlicher Rechtsbeistand und dem Gesuchsgeg- ner Rechtsanwältin lic. iur. X._____ als unentgeltliche Rechtsbeiständin zu bestel- len. IV. 1. Trifft die Rechtsmittelinstanz einen neuen Entscheid, so entscheidet sie auch über die Prozesskosten des erstinstanzlichen Verfahrens (Art. 318 Abs. 3 ZPO). Die Gerichtskosten für den erstinstanzlichen Entscheid wurden auf Fr. 4'523.75 (Entscheidgebühr: Fr. 3'800.–; Übersetzung: Fr. 723.75) festgesetzt und den Parteien je zur Hälfte auferlegt, jedoch aufgrund der Bewilligung der un- entgeltlichen Rechtspflege unter Nachforderungsvorbehalt (Art. 123 ZPO) einst- weilen auf die Gerichtskasse genommen (Urk. 73 S. 36, Dispositivziffern 7 und 8). Diese Regelung blieb unangefochten und ist zu bestätigen.</w:t>
      </w:r>
    </w:p>
    <w:p>
      <w:r>
        <w:t>- 15 - 2. Die Entscheidgebühr für das Berufungsverfahren ist unter Berücksichtigung der vergleichsweisen Erledigung des Verfahrens in Anwendung von § 5 Abs. 1, § 6 Abs. 2 lit. b, § 10 Abs. 1 und § 12 Abs. 1 und 2 GebV OG auf Fr. 2'400.– fest- zusetzen und vereinbarungsgemäss den Parteien je zur Hälfte aufzuerlegen (Urk. 89 Ziff. 2), jedoch aufgrund der Bewilligung der unentgeltlichen Rechtspflege unter Nachforderungsvorbehalt (Art. 123 ZPO) einstweilen auf die Gerichtskasse zu nehmen. 3. Infolge gegenseitigen Verzichts sind für das erst- und zweitinstanzliche Ver- fahren keine Parteientschädigungen zuzusprechen (Urk. 89 Ziff. 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