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LE200014 vom 3. Dezember 2020</w:t>
      </w:r>
    </w:p>
    <w:p>
      <w:r>
        <w:t>ZH Obergericht, 2020-12-03, DE</w:t>
      </w:r>
    </w:p>
    <w:p>
      <w:r>
        <w:rPr>
          <w:b/>
        </w:rPr>
        <w:t xml:space="preserve">Quelle: </w:t>
      </w:r>
      <w:r>
        <w:t>https://mcp.opencaselaw.ch/entscheid/zh_obergericht_LE200014</w:t>
      </w:r>
    </w:p>
    <w:p>
      <w:r>
        <w:t>FR: ZH_OBERGERICHT LE200014 du 3 décembre 2020</w:t>
      </w:r>
    </w:p>
    <w:p>
      <w:r>
        <w:t>IT: ZH_OBERGERICHT LE200014 del 3 dicembre 2020</w:t>
      </w:r>
    </w:p>
    <w:p>
      <w:pPr>
        <w:pStyle w:val="Heading2"/>
      </w:pPr>
      <w:r>
        <w:t>Erwägungen</w:t>
      </w:r>
    </w:p>
    <w:p>
      <w:r>
        <w:rPr>
          <w:b/>
        </w:rPr>
        <w:t>E. 1</w:t>
      </w:r>
    </w:p>
    <w:p>
      <w:r>
        <w:t>Die Parteien haben am tt. Juni 2012 geheiratet und sind Eltern der gemein- samen Kinder E._____, geboren am tt.mm.2012, und F._____, geboren am tt.mm.2013 (Urk. 12/1). Mit Eingabe vom 7. Mai 2019 machte die Gesuchstellerin und Berufungsbeklagte (nachfolgend: Gesuchstellerin) das vorliegende Ehe- schutzverfahren bei der Vorinstanz anhängig (Urk. 1). Der weitere Prozessverlauf vor erster Instanz kann den Erwägungen des angefochtenen Urteils vom</w:t>
      </w:r>
    </w:p>
    <w:p>
      <w:r>
        <w:rPr>
          <w:b/>
        </w:rPr>
        <w:t>E. 5</w:t>
      </w:r>
    </w:p>
    <w:p>
      <w:r>
        <w:t>Die Schulferien sind zwischen den Parteien hälftig aufzuteilen, weshalb die Kinder mit jedem Elternteil je 6 Wochen und dreieinhalb Tage der Schulferien verbringen. Dies wurde von den Parteien offenbar bereits seit der Trennung prak- tiziert (Urk. 45 S. 10, Urk. 65 S. 17, S. 23 und S. 28, Urk. 69/5, Urk. 69/45 und Urk. 69/48). Auch die dem Gesuchsgegner zustehenden fünf Ferienwochen ste- hen dem nicht entgegen (Urk. 76 S. 16), zumal den Kindern während der restli- chen Zeit eine Betreuung durch die Grosseltern oder im Ferienhort ohne weiteres zugemutet werden kann. Die Parteien haben sich über die Aufteilung der Ferien mindestens drei Monate vor Ferienbeginn abzusprechen. Können sie sich nicht einigen, so kommt – wie bereits erstinstanzlich angeordnet (Urk. 66 S. 47) – dem Gesuchsgegner in Jahren mit ungerader Jahreszahl das Entscheidungsrecht be- züglich der Aufteilung der Ferien zu; in Jahren mit gerader Jahreszahl der Ge- suchstellerin.</w:t>
      </w:r>
    </w:p>
    <w:p>
      <w:r>
        <w:rPr>
          <w:b/>
        </w:rPr>
        <w:t>E. 5.1</w:t>
      </w:r>
    </w:p>
    <w:p>
      <w:r>
        <w:t>Die vorinstanzlich angenommene Erziehungsfähigkeit (Urk. 66 S. 15) wird von den Parteien nicht substantiiert in Frage gestellt. Die vereinzelt anderslauten- den Vorbringen der Gesuchstellerin (Urk. 76 S. 9 f. und S. 15 und Urk. 87 S. 2)</w:t>
      </w:r>
    </w:p>
    <w:p>
      <w:r>
        <w:t>- 17 - bleiben von pauschaler Natur und erweisen sich damit als offensichtlich ungenü- gend. Die Parteien sind folglich vorbehaltlos als erziehungsfähig zu erachten.</w:t>
      </w:r>
    </w:p>
    <w:p>
      <w:r>
        <w:rPr>
          <w:b/>
        </w:rPr>
        <w:t>E. 5.2</w:t>
      </w:r>
    </w:p>
    <w:p>
      <w:r>
        <w:t>Rechtsprechungsgemäss ist der elterliche Konflikt in Zusammenhang mit der Prüfung einer alternierenden Obhut grundsätzlich nur dann beachtlich, wenn sich dieser, abgesehen von der Frage der Betreuungsregelung, auf andere Kin- derbelange bezieht und aus diesem Grunde das Kindeswohl gefährdet wird (BGer 5A_312/2019 vom 17. Oktober 2019, E. 2.3.1 ff.). Die Begründung der Vor- instanz erweist sich unter diesem Aspekt als ungenügend. Nicht nur äussert sie sich nicht zur konkreten Auswirkung des Elternkonflikts auf die Kinderbelange, sondern begründet die einer alternierenden Obhut entgegenstehenden Differen- zen der Parteien einzig gestützt auf deren Verhalten im Prozess. In welchem Masse das Prozessverhalten Rückschlüsse auf den Alltag der Parteien zulässt, kann dahingestellt bleiben, zumal sogleich zu zeigen sein wird, dass vorliegend der Elternkonflikt trotz seiner Ausprägung einer alternierenden Obhut nicht entge- gensteht.</w:t>
      </w:r>
    </w:p>
    <w:p>
      <w:r>
        <w:rPr>
          <w:b/>
        </w:rPr>
        <w:t>E. 5.2.1</w:t>
      </w:r>
    </w:p>
    <w:p>
      <w:r>
        <w:t>Während der Gesuchsgegner unter anderem durch Vorlage und Kommen- tierung unzähliger Email- und WhatsApp-Nachrichten sowie Fotos die hervorra- gende Kommunikations- und Kooperationsfähigkeit der Parteien aufzuzeigen ver- sucht (Urk. 65 S. 17 ff.; Urk. 69/4-64; Urk. 80 S. 10 ff.; Urk. 83/1 und Urk. 83/4- 41), konzentriert sich die Gesuchstellerin auf die Darlegung der ihrer Ansicht nach zwischen den Parteien bestehenden Kommunikations- und Kooperationsproble- me (Urk. 76 S. 6 ff.).</w:t>
      </w:r>
    </w:p>
    <w:p>
      <w:r>
        <w:rPr>
          <w:b/>
        </w:rPr>
        <w:t>E. 5.2.2</w:t>
      </w:r>
    </w:p>
    <w:p>
      <w:r>
        <w:t>In Zusammenhang mit der Kinderanhörung offenbarte sich der äusserst sorgsame Umgang, den beide Parteien mit ihren Kindern pflegen. Sie zeigten sich besorgt ob der belastenden Auswirkung der Anhörung (Urk.107B und Urk. 108A), bereiteten die Kinder zusammen mit deren Psychologin auf diese vor (Urk. 121 S. 4) und begleiteten sie schliesslich gemeinsam ans Gericht (Prot. S. 15). Dieser Eindruck wird durch die Akten zahlreich bestätigt. Offensichtlich gelingt es den Parteien in einer bemerkenswerten Art und Weise, ihren durchaus intensiven Konflikt ausschliesslich auf der Elternebene zu behalten und auszutragen und die Kinder weitgehend davon fernzuhalten. Nicht nur organisierten sie den gemein-</w:t>
      </w:r>
    </w:p>
    <w:p>
      <w:r>
        <w:t>- 18 - samen Haushalt während dem laufenden Eheschutzverfahren so, dass sie beide weiter darin leben konnten, ohne dass es vor den Kindern zu grösseren Eskalati- onen gekommen ist, sondern sie hielten sogar das Scheitern ihrer Paarbeziehung lange Zeit vor den Kindern fern (Prot. VI S. 42; Urk. 65 S. 16 f.; Urk. 66 S. 20; Urk. 76 S. 7 und S. 26 f.). Exemplarisch für diesen bemerkenswerten Umgang mit ih- rem Konflikt sei die gemeinsame Weihnachtsfeier erwähnt (Urk. 65 S. 19 und Urk. 69/20 Urk. 69/36) und die Übereinkunft, dass der nicht betreuende Elternteil je- weils das Haus verlassen würde (Urk. 69/5; Urk. 76 S. 9), genauso wie der Beizug zahlreicher Fachpersonen zur Unterstützung bei der Konfliktbewältigung (Urk. 30 S. 13 f. und Urk. 33/2-5). Auch nachdem der Gesuchsgegner in die Einliegerwoh- nung gezogen war, fanden die Parteien zum Wohle der Kinder funktionierende Lösungen für das sicherlich oftmals herausfordernde gemeinsame Leben unter einem Dach (Prot. S. 17; Urk. 96 S. 1 ff.). Schliesslich ist durch die zahlreich ein- gereichten Belege der Kommunikation der lösungsorientierte Umgang der Partei- en in Bezug auf die Kinder dokumentiert (u. a. Urk. 69/17-18, Urk. 69/20, Urk. 69/40, Urk. 69/45, Urk. 69/48 und Urk. 69/55 sowie Urk. 83/1, Urk. 83/12, Urk. 83/14 und Urk. 83/37). Wenngleich der eben geschilderte vorbildliche Umgang von beiden Parteien mit ihrem Konflikt hervorgehoben sei, so versteht sich von selbst, dass diese stetige Selbstbeherrschung sicherlich auch ein wahrer Kraftakt war, zumal die Parteien über längere Zeit in unmittelbarer Nähe lebten. In diesem Sinne ist die durch den Umzug der Gesuchstellerin bewirkte Vergrösserung der räumliche Distanz zwischen den Parteien zu begrüssen.</w:t>
      </w:r>
    </w:p>
    <w:p>
      <w:r>
        <w:rPr>
          <w:b/>
        </w:rPr>
        <w:t>E. 5.2.3</w:t>
      </w:r>
    </w:p>
    <w:p>
      <w:r>
        <w:t>Zusammenfassend sind die Parteien als genügend kooperations- und kommunikationsfähig zu erachten, damit sich die mit einer unterwöchigen Betreu- ung durch beide Parteien einhergehenden Kommunikationsschwierigkeiten nicht zu Lasten der Kinder auswirken. Der Elternkonflikt steht einer alternierenden Ob- hut folglich nicht entgegen, da die Parteien diesen bislang ausschliesslich auf der Elternebene ausgetragen haben. Auch zukünftig sind sie gehalten, sich zum Wohl der Kinder entsprechend zu verhalten.</w:t>
      </w:r>
    </w:p>
    <w:p>
      <w:r>
        <w:rPr>
          <w:b/>
        </w:rPr>
        <w:t>E. 5.3</w:t>
      </w:r>
    </w:p>
    <w:p>
      <w:r>
        <w:t>Die Gesuchstellerin stellt die Ausführungen des Gesuchsgegners in Frage, wonach er neben seiner Arbeit die Kinder im gewünschten Umfang persönlich be-</w:t>
      </w:r>
    </w:p>
    <w:p>
      <w:r>
        <w:t>- 19 - treuen könne (Urk. 76 S. 15 f. und S. 23), was der Gesuchsgegner seinerseits in- des beteuert (Urk. 80 S. 21).</w:t>
      </w:r>
    </w:p>
    <w:p>
      <w:r>
        <w:rPr>
          <w:b/>
        </w:rPr>
        <w:t>E. 5.3.1</w:t>
      </w:r>
    </w:p>
    <w:p>
      <w:r>
        <w:t>Die Möglichkeit der Eltern, das Kind persönlich zu betreuen, spielt haupt- sächlich dann eine Rolle, wenn spezifische Bedürfnisse des Kindes eine persönli- che Betreuung notwendig erscheinen lassen oder wenn ein Elternteil selbst in den Randzeiten (morgens, abends und an den Wochenenden) nicht bzw. kaum zur Verfügung stünde; ansonsten ist von der Gleichwertigkeit von Eigen- und Fremd- betreuung auszugehen (Urteil 5A_241/2018 vom 18. März 2019, E. 5.1 f.; BGer 5A_312/2019 vom 17. Oktober 2019, E. 2.1.2; vgl. auch BGE 144 III 481 E. 4.6.3 und E. 4.7).</w:t>
      </w:r>
    </w:p>
    <w:p>
      <w:r>
        <w:rPr>
          <w:b/>
        </w:rPr>
        <w:t>E. 5.3.2</w:t>
      </w:r>
    </w:p>
    <w:p>
      <w:r>
        <w:t>Aufgrund des Vollzeitpensums des Gesuchsgegners sind seine Betreu- ungsmöglichkeiten sicherlich eingeschränkter als jene der Gesuchstellerin. Der Gesuchsgegner äusserte indes stets den Willen, die Kinder persönlich betreuen zu wollen, und zog hierfür auch eine Reduktion seines Arbeitspensums in Be- tracht (Urk. 32 S. 27, Urk. 33/17 und Prot. VI S. 22 und S. 65). Auch vermehrte Homeofficetätigkeit scheint möglich (Urk. 65 S. 28). Der Gesuchsgegner nahm die ihm erstinstanzlich zugestandene Betreuungsverantwortung durchwegs persön- lich wahr (vgl. Urk. 102 S. 2). Zudem stand er während des Lockdowns von Mitte März 2020 bis Mitte Mai 2020 offenbar an zweieinhalb Tagen für die Betreuung der Kinder persönlich zur Verfügung und erledigte nebenher seine Arbeit (Urk. 80 S. 6 ff.; vgl. auch Urk. 87 S. 2). Es trifft zu, dass bei F._____ aufgrund ihrer Kom- munikationsstörung die persönliche Betreuung zu bevorzugen ist, Fremdbetreu- ung in beschränktem Umfang ist indes dennoch nicht als gefährdend zu erachten. Im Übrigen kann eine allfällige Betreuung durch die Eltern des Gesuchsgegners nicht mit einer institutionellen Fremdbetreuung gleichgesetzt werden, zumal die Eltern des Gesuchsgegners während des Zusammenlebens der Parteien regel- mässig Betreuungsaufgaben wahrnahmen und es sich bei ihnen insoweit auch um Vertrauenspersonen der Kinder handelt (Urk. 66 S. 18; vgl. BGer 5A_888/2016 vom 20. April 2018, E. 3.3.3).</w:t>
      </w:r>
    </w:p>
    <w:p>
      <w:r>
        <w:rPr>
          <w:b/>
        </w:rPr>
        <w:t>E. 5.3.3</w:t>
      </w:r>
    </w:p>
    <w:p>
      <w:r>
        <w:t>Zusammenfassend kann festgehalten werden, dass beide Parteien auch unter der Woche persönlich für die Betreuung der Kinder zur Verfügung stehen,</w:t>
      </w:r>
    </w:p>
    <w:p>
      <w:r>
        <w:t>- 20 - wobei der Gesuchstellerin aufgrund ihres tieferen Arbeitspensums mehr Kapazitä- ten zukommen, der Gesuchsgegner indes nötigenfalls die Unterstützung seiner Eltern beanspruchen kann. Auch unter dem Aspekt der persönlichen Betreu- ungsmöglichkeit ist eine unterwöchige mehrtätige Betreuung von beiden Elterntei- len daher ohne weiteres möglich.</w:t>
      </w:r>
    </w:p>
    <w:p>
      <w:r>
        <w:rPr>
          <w:b/>
        </w:rPr>
        <w:t>E. 5.4</w:t>
      </w:r>
    </w:p>
    <w:p>
      <w:r>
        <w:t>Gemäss den Erwägungen der Vorinstanz sei das Kriterium der Kontinuität vorliegend besonders gewichtig (Urk. 66 S. 10 und S. 15). Nach detaillierter Dar- legung eines gewöhnlichen Wochenablaufs der Parteien stellte sie fest, dass die Kinder im Alltag weitgehend von der Gesuchstellerin betreut worden seien, wenn- gleich auch der Gesuchsgegner gewisse Alltagsaufgaben wahrgenommen habe (Urk. 66 S. 16 ff.). Der Gesuchsgegner wendet sich nicht grundsätzlich gegen diese Erwägungen, gibt jedoch zu bedenken, dass er im Alltag der Kinder stets ein verfügbarer und sehr präsenter Vater gewesen sei, nicht zuletzt da er in den Jahren 2016 und 2017 keiner Arbeit nachgegangen und ausschliesslich zuhause bei den Kindern gewesen sei (Urk. 65 S. 27 f.).</w:t>
      </w:r>
    </w:p>
    <w:p>
      <w:r>
        <w:rPr>
          <w:b/>
        </w:rPr>
        <w:t>E. 5.4.1</w:t>
      </w:r>
    </w:p>
    <w:p>
      <w:r>
        <w:t>Trennen sich die Eltern, so ist nach bundesgerichtlicher Praxis das Konti- nuitätsprinzip zu beachten. Dieses bezieht sich auf die von den Eltern vereinbarte Rollen- und Lastenverteilung bzw. auf das von ihnen gewählte Betreuungskon- zept und besagt, dass die konkret gelebte Aufgabenteilung nach der Trennung für eine gewisse Zeit weiterzuführen ist. Gleichzeitig kann nicht darüber hinweggese- hen werden, dass mit der Trennung neue Lebensverhältnisse einhergehen, die zwangsläufig von denjenigen abweichen, unter denen sich die Eltern auf eine be- stimmte Aufgabenteilung verständigt haben (BGer 5A_373/2018 vom 8. April 2019, E. 3.1).</w:t>
      </w:r>
    </w:p>
    <w:p>
      <w:r>
        <w:rPr>
          <w:b/>
        </w:rPr>
        <w:t>E. 5.4.2</w:t>
      </w:r>
    </w:p>
    <w:p>
      <w:r>
        <w:t>Die vorinstanzlichen Erwägungen, wonach die Kinder in den letzten Jahren des Zusammenlebens im Alltag überwiegend von der Gesuchstellerin betreut worden seien, wurden vom Gesuchsgegner nicht in Zweifel gezogen. Mit der Vor- instanz ist indes auch die engagierte Rolle des Gesuchsgegners bei der Kinder- betreuung zu bedenken, so dass auch er das alltägliche Leben der Kinder prägte (Urk. 66 S. 19). Nach einer Trennung steht der eine Elternteil während den Be- treuungszeiten des anderen Elternteil auch in Randzeiten im Normalfall nicht</w:t>
      </w:r>
    </w:p>
    <w:p>
      <w:r>
        <w:t>- 21 - mehr zur verfügung. Diese Zäsur bedeutet eine grundlegende Veränderung der bisherigen Verhältnisse, was die Bedeutung des Kontinuitätsprinzips entschei- dend relativiert. Aufgrund des vorerwähnten Umstands droht der bislang im Alltag weniger präsente Elternteil daraus gänzlich zu verschwinden, was in casu im Lichte des Kindeswohls als äusserst bedauerlich zu erachten ist. Entgegen der Vorinstanz ist das Kontinuitätsprinzip deshalb vorliegend von untergeordneter Be- deutung, namentlich auch da sich durch den Schuleintritt von F._____ und den Wohnortwechsel der Mutter die vormalige Situation ohnehin nicht fortführen lässt. Zudem wird eine rege Präsenz des Gesuchsgegners im Alltag der Kinder von po- sitivem Einfluss sein.</w:t>
      </w:r>
    </w:p>
    <w:p>
      <w:r>
        <w:rPr>
          <w:b/>
        </w:rPr>
        <w:t>E. 5.5</w:t>
      </w:r>
    </w:p>
    <w:p>
      <w:r>
        <w:t>Räumliche Nähe begünstigt grundsätzlich eine alternierende Obhut. Die vor dem Umzug der Gesuchstellerin gegebenen Verhältnisse waren allerdings auf- grund sich überschneidender Sphären sowie der kleinen Einliegerwohnung sub- optimal. Es ist den Parteien offenbar gelungen, ihre Sphären und Verantwor- tungsbereiche trotz der Nähe abzugrenzen (Prot. S. 17), was eine bemerkenswer- te Leistung darstellt. Die nach dem Umzug (vgl. Urk. 111) bei beiden Parteien grosszügig vorhandenen Platzverhältnisse kommen den Kindern indes sicherlich zugute und auch die beruhigende Wirkung der räumlichen Distanz auf den Eltern- konflikt wird sich für die Kinder als positiv erweisen. Die nunmehr rund fünf Fahr- minuten auseinandergelegenen und auf der gleichen Rheinseite in D._____ be- findlichen Wohnorte der Parteien erweisen sich für eine alternierende Obhut als sehr gut geeignet.</w:t>
      </w:r>
    </w:p>
    <w:p>
      <w:r>
        <w:rPr>
          <w:b/>
        </w:rPr>
        <w:t>E. 5.6</w:t>
      </w:r>
    </w:p>
    <w:p>
      <w:r>
        <w:t>Anlässlich der Kinderanhörung äusserten sich die Kinder sinngemäss da- hingehend, dass sie sowohl von der Gesuchstellerin als auch vom Gesuchsgeg- ner gerne betreut werden würden. E._____ ergänzte, er habe die Situation bevor- zugt, als beide Eltern noch zusammen gewohnt hätten (Prot. S. 17). Auch da bei- de Kinder noch nicht als urteilsfähig zu qualifizieren sind (vgl. BGer 5C.51/2005 vom 2. September 2005, E. 2.2), müssen ihre Aussagen nicht weiter gewürdigt werden und es genügt die Feststellung, dass der Kinderwille einer alternierenden Obhut nicht entgegensteht. Auch das Alter der Kinder spricht nicht gegen eine entsprechende Regelung. Schliesslich erscheint der Zugang der Kinder zum bis-</w:t>
      </w:r>
    </w:p>
    <w:p>
      <w:r>
        <w:t>- 22 - herigen sozialen Umfeld aufgrund des Umstands, dass beide Parteien weiterhin in D._____ wohnhaft sind, sowohl während eines Aufenthalts beim Gesuchsgegner als auch bei der Gesuchstellerin gewahrt.</w:t>
      </w:r>
    </w:p>
    <w:p>
      <w:r>
        <w:rPr>
          <w:b/>
        </w:rPr>
        <w:t>E. 5.7</w:t>
      </w:r>
    </w:p>
    <w:p>
      <w:r>
        <w:t>Gemäss den Ausführungen der Vorinstanz wäre eine alternierende Obhut aufgrund des selektiven Mutismus von F._____ die zu bevorzugende Betreuungs- form (Urk. 66 S. 19 f.). In gleicher Weise hält der Gesuchsgegner in seiner Be- schwerde fest, insbesondere da die Gesuchstellerin mit den Kindern auf portugie- sisch kommuniziere, bedinge die Kommunikationsstörung von F._____ gleich grosse Betreuungsanteile seinerseits (Urk. 65 S. 12). Diese Ansichten können nicht vorbehaltlos geteilt werden. Zum einen hat der selektive Mutismus nichts mit fehlenden Deutschkenntnissen von F._____ zutun (vgl. ICD-10 F94.0), zum ande- ren wird dem von der Vorinstanz erwähnten sozialen Rückzug (vgl. Urk. 66 S. 19 f.) alleine durch eine ausgedehnte Betreuung durch den Gesuchsgegner nicht be- gegnet. Immerhin ist davon auszugehen, dass eine gewisse Präsenz beider El- ternteile im Alltag von F._____ ihrem Selbstvertrauen zuträglich sein wird.</w:t>
      </w:r>
    </w:p>
    <w:p>
      <w:r>
        <w:rPr>
          <w:b/>
        </w:rPr>
        <w:t>E. 5.8</w:t>
      </w:r>
    </w:p>
    <w:p>
      <w:r>
        <w:t>Die vorstehenden Erwägungen resümierend ist festzuhalten, dass eine un- terwöchige Betreuung durch beiden Parteien dem Kindeswohl vorliegend am ehesten entspricht und hiergegen namentlich auch unter dem Aspekt der Kom- munikations- und Kooperationsfähigkeit sowie der Kontinuität nichts einzuwenden ist. In diesem Sinne sind die Kinder unter die alternierende Obhut der Parteien zu stellen und es sind nachfolgend die konkreten Betreuungsanteile zuzuordnen.</w:t>
      </w:r>
    </w:p>
    <w:p>
      <w:r>
        <w:rPr>
          <w:b/>
        </w:rPr>
        <w:t>E. 5.8.1</w:t>
      </w:r>
    </w:p>
    <w:p>
      <w:r>
        <w:t>Die Gesuchstellerin arbeitet an zweieinhalb Tagen pro Woche, wobei sie nur jeweils am Mittwochmorgen im Geschäft anwesend zu sein braucht und an- sonsten im Homeoffice tätig sein kann (Urk. 30 S. 23; Urk. 41 S. 19 und Prot. VI S. 11 und S. 44 ff.). Der Gesuchsgegner gibt an, gegenwärtig jeweils einen Tag pro Woche im Homeoffice zu arbeiten und ansonsten jeweils vom Geschäftssitz in Zürich aus tätig zu sein. Er beteuert jedoch mehrfach seine Arbeitstätigkeit jeder- zeit vermehrt ins Homeoffice verlegen und auch sein Arbeitspensum auf 80 % re- duzieren zu können (Urk. 65 S. 28 f. und Urk. 80 S. 24). Eine Reduktion des Ar- beitspensums scheint bislang nicht erfolgt zu sein. Ungeachtet dessen, betreut der Gesuchsgegner die Kinder erwiesenermassen jeweils von Dienstag nach der</w:t>
      </w:r>
    </w:p>
    <w:p>
      <w:r>
        <w:t>- 23 - Schule bis zum Schulbeginn am Mittwoch sowie jedes zweite Wochenende von Freitag nach Schulschluss bis zum Schulbeginn am Montag persönlich (vgl. Urk. 102 S. 2). Zudem stand der Gesuchsgegner während des Lockdowns von Mitte März 2020 bis Mitte Mai 2020 jeweils am Montag und Mittwoch sowie am Don- nerstagmorgen für die persönliche Betreuung der Kinder zur Verfügung und erle- digte nebenher seine Arbeit (Urk. 80 S. 6 ff.; vgl. auch Urk. 87 S. 2).</w:t>
      </w:r>
    </w:p>
    <w:p>
      <w:r>
        <w:rPr>
          <w:b/>
        </w:rPr>
        <w:t>E. 5.8.2</w:t>
      </w:r>
    </w:p>
    <w:p>
      <w:r>
        <w:t>Es ist eine Betreuungsregelung festzulegen, die für alle Beteiligten faktisch und im Grundsatz über längere Zeit gleichbleibend gelebt werden kann und im Rahmen welcher die Kinder von den wertvollen Ressourcen beider Eltern gleich- ermassen profitieren können. Dabei ist unerheblich, ob die Kinder neben der per- sönlichen Betreuung durch die Eltern teilweise auch durch die Eltern des Ge- suchsgegners oder im Mittagshort fremdbetreut werden. Wichtig ist dagegen eine verlässliche Regelmässigkeit zur Gewährleistung der nötigen Stabilität. Die im angefochtenen Entscheid vorgesehene Betreuungslösung erwies sich in der Um- setzung als unproblematisch und scheint sich insgesamt bewährt zu haben. Hie- rauf ist folglich aufzubauen, wobei der Betreuungsanteil des Gesuchsgegners un- ter Würdigung aller relevanten Umstände um einen zusätzlichen Tag auszubauen ist. Damit die Wechsel zwischen den Eltern möglichst gering gehalten werden können und eine grösstmögliche Stabilität und Kontinuität geschaffen wird, sind die Kinder immer von Montag nach der Schule bis zum Schulbeginn am Mittwoch durch den Vater zu betreuen. Die bereits installierte Wochenendebetreuung ist beizubehalten, sodass der Vater die Kinder nunmehr in ungeraden Kalenderwo- chen von Montag nach der Schule bis zum Schulbeginn am Mittwoch und von Freitag nach der Schule bis zum Schulbeginn am Mittwoch der darauffolgenden geraden Kalenderwoche betreuen wird. In der übrigen Zeit werden die Kinder durch die Gesuchstellerin betreut. Es resultiert folglich eine annähernd hälftige Aufteilung der Betreuungsverantwortung. D. Ferien und Feiertage 1. Die von der Vorinstanz vorgenommene Aufteilung der Oster- und Pfingstfei- ertage wird vom Gesuchsgegner zu Recht nicht beanstandet. Die Kinder werden deshalb auch künftig in Jahren mit gerader Jahreszahl Karfreitag, 12:00 Uhr, bis</w:t>
      </w:r>
    </w:p>
    <w:p>
      <w:r>
        <w:t>- 24 - Ostermontag, 20:00 Uhr, mit dem Gesuchsgegner und Pfingstsamstag, 12:00 Uhr, bis Pfingstmontag, 20:00 Uhr, mit der Gesuchsgegnerin und in Jahren mit ungerader Jahreszahl den jeweils anderen Feiertag mit dem jeweils anderen El- ternteil verbringen (Urk. 66 S. 47). 2. Der Antrag des Gesuchsgegners, wonach die Kinder Heiligabend und Weih- nachten immer mit ihm verbringen sollen, wird nicht weiter begründet (Urk. 65 S. 3). Ohnehin erscheint eine derart einseitige Aufteilung ohne triftige Gründe als unhaltbar. Vielmehr sind die Weihnachtsfeiertage so zu organisieren, dass die Kinder in jedem Jahr entweder Heiligabend oder Weihnachten mit je einem El- ternteil verbringen können. Dies scheint dem Kindeswohl auch eher zu entspre- chen als die von der Gesuchstellerin gewünschte jährlich alternierende Zuteilung der Weihnachtsfeiertage (Urk. 76 S. 16 und S. 28), zumal jährliche Weihnachts- festivitäten mit den Eltern hoch zu gewichten sind. Der Kontakt zur Verwandt- schaft der Gesuchstellerin in … [Staat] scheint im Übrigen nicht derart eng mit den Weihnachtsfeiertagen verknüpft und kann auch zu anderen Zeiten ohne wei- teres erfolgen. In Jahren mit gerader Jahreszahl verbringen die Kinder demnach Heiligabend (24. Dezember 10:00 Uhr bis 25. Dezember 13:00 Uhr) mit der Ge- suchstellerin und Weihnachten sowie den Stephanstag (25. Dezember 13:00 Uhr bis 26. Dezember 17:00 Uhr) mit dem Gesuchsgegner. Gerade umgekehrt wird es in Jahren mit ungerader Jahreszahl sein. 3. Schliesslich sind konsequenterweise auch Silvester und die Neujahrsfeierta- ge zwischen den Parteien aufzuteilen, wobei diese Tage gesamthaft ab Silvester, 17:00 Uhr, bis Berchtoldstag (2. Januar), 13:00 Uhr, jenem Elternteil zuzuteilen sind, der Heiligabend mit den Kindern verbringt. 4. Die Kinder verbringen nach dem Gesagten in Jahren mit gerader Jahreszahl Karfreitag, 12:00 Uhr, bis Ostermontag, 20:00 Uhr, und Weihnachten sowie den Stephanstag (25. Dezember 13:00 Uhr bis 26. Dezember 17:00 Uhr) mit dem Ge- suchsgegner und Pfingstsamstag, 12:00 Uhr, bis Pfingstmontag, 20:00 Uhr sowie Heiligabend (24. Dezember, 10:00 Uhr, bis 25. Dezember, 13:00 Uhr) und Silves- ter, 17:00 Uhr, bis Berchtoldstag (2. Januar des darauffolgenden Jahres), 13:00 Uhr, mit der Gesuchstellerin. In Jahren mit ungerader Jahreszahl verbringen die</w:t>
      </w:r>
    </w:p>
    <w:p>
      <w:r>
        <w:t>- 25 - Kinder die jeweiligen Feiertage bei gleichbleibenden weiteren Modalitäten beim jeweils anderen Elternteil.</w:t>
      </w:r>
    </w:p>
    <w:p>
      <w:r>
        <w:rPr>
          <w:b/>
        </w:rPr>
        <w:t>E. 6</w:t>
      </w:r>
    </w:p>
    <w:p>
      <w:r>
        <w:t>Der Vollständigkeit halber gilt es sodann festzuhalten, dass die vorstehende Ferien- und Feiertagsregelung der Betreuungsregelung aus sachlogischen Grün- den vorzugehen hat. E. Wohnsitz 1. Die Regelung von Art. 25 Abs. 1 ZGB, wonach sich der Wohnsitz eines un- ter der gemeinsamen elterlichen Sorge von getrenntlebenden Eltern stehenden Kindes von der Zuteilung der Obhut ableite, versagt bei einer alternierenden Ob- hut. Zur Bestimmung des Wohnsitzes ist daher unter diesen Umständen der Ort massgebend, zu dem das Kind die engsten Beziehungen hat (BGE 144 V 299 E. 5.3.3.2). 2. Die Gesuchstellerin betreute die Kinder in den vergangenen Jahren zu ei- nem überwiegenden Teil. Daran vermag die Arbeitslosigkeit des Gesuchsgegners in den Jahren 2016 und 2017 nichts zu ändern (vgl. Urk. 65 S. 27 f.), konnte er in den folgenden Jahren schliesslich zumindest zu Bürozeiten nicht zuhause anwe- send sein (vgl. Urk. 66 S. 16 ff.). Der Ort der engsten Beziehung der Kinder ist</w:t>
      </w:r>
    </w:p>
    <w:p>
      <w:r>
        <w:t>- 26 - demzufolge am Wohnsitz der Gesuchstellerin zu verorten, wenngleich auch die Beziehung zum Gesuchsgegner sehr eng ist und dies mit der vorgesehenen Be- treuungsregelung auch zukünftig so bleiben wird. F. Unterhalt 1. Einkommen der Parteien Hinsichtlich der den Parteien angerechneten Einkommen remonstriert der Ge- suchsgegner einzig die Anrechnung von Mietzinseinnahmen aus der Vermietung der Einliegerwohnung (Urk. 65 S. 32). Wie sich nachfolgend zeigen wird, ist der Gesuchsgegner auch bei Nichtberücksichtigung der Mietzinseinnahmen als leis- tungsfähig zu erachten. Auf die Unterhaltsbeiträge zeitigt der vorgetragene Ein- wand mithin keinerlei Auswirkungen. Um Art. 301a lit. a ZPO Nachachtung zu verschaffen, ist auf entsprechenden Einwand dennoch einzugehen und es sind dem Gesuchsgegner, unter Einräumung einer angemessenen Frist bis Ende des Jahres 2020 zur Veranlassung der notwendigen Vorkehrungen, erst ab Januar 2021 Mietzinseinnahmen aus der Vermietung der Einliegerwohnung in der vo- rinstanzlich festgelegten Höhe von Fr. 1'000.– anzurechnen. Dementsprechend beläuft sich sein monatliches Nettoeinkommen bis zum 31. Dezember 2020 auf Fr. 12'183.80 und danach auf Fr. 13'183.80. Bei der Gesuchstellerin ist unverän- dert von einem monatlichen Nettoeinkommmen von Fr. 3'349.25 auszugehen (vgl. Urk. 66 S. 30 f.). 2. Bedarf der Gesuchstellerin und der Kinder 2.1 Vorab ist festzuhalten, dass die Vorinstanz der Gesuchstellerin keinen Ehe- gattenunterhalt zugesprochen hat, was auch bei gegebenen Voraussetzungen im Berufungsverfahren aufgrund des Verschlechterungsverbots nicht mehr korrigiert werden könnte (vgl. BGE 129 III 417 E. 2.1.1 f.). Der Bedarf der Gesuchstellerin ist folglich einzig unter dem Aspekt des Betreuungsunterhalts von Relevanz. Der Gesuchsgegner wendet sich bei der Festsetzung des Betreuungsunterhalts ge- gen die Berücksichtigung von das familienrechtliche Existenzminimum überstei- gende Positionen (Urk. 65 S. 38 f.). Da sich die bundesgerichtlich vorgegebene</w:t>
      </w:r>
    </w:p>
    <w:p>
      <w:r>
        <w:t>- 27 - Lebenshaltungskosten-Methode am familienrechtlichen Existenzminimum orien- tiert (BGE 144 III 377 E. 7.1.2 und E. 7.1.4; BGer 5A_727/2018 vom 22. August 2019, E. 2.3), haben die bei der Gesuchstellerin berücksichtigten Kosten für das Auto, die Putzfrau, Hobbies und Ferien sowie Säule 3a ohne weiteres unbeacht- lich zu bleiben. Es erübrigen sich unter diesen Umständen auch weitergehende Ausführungen zu den entsprechenden Beanstandungen des Gesuchsgegners (Urk. 65 S. 35 f.). Ebenso ist die von der Vorinstanz zur Anwendung gebrachte einstufige Berechnungsmethode mangels Einwendungen (vgl. Urk. 76 S. 33 f.) bei der Bedarfsberechnung der Kinder nicht mehr in Frage zu stellen. Im Einzelnen sind nachfolgend deshalb nur noch die Wohn- und Gesundheitskosten der Ge- suchstellerin, ihre Steuern sowie die Wohn- und Kommunikationskosten der Kin- der abzuhandeln. 2.2 Wohnkosten 2.2.1 Soweit der Gesuchsgegners einwendet, bei der Gesuchstellerin seien keine Wohnkosten zu berücksichtigen, da er die Kosten der ehelichen Liegenschaft verpflichtungsgemäss direkt bezahle (Urk. 65 S. 33 f.), verkennt er, dass die im angefochtenen Entscheid vorgesehene Reduktion seiner Unterhaltsbeiträge im Umfang seiner Direktzahlungen unter der Prämisse steht, dass bei der Gesuch- stellerin Wohnkosten in eben dieser Höhe berücksichtigt werden (vgl. Urk. 66 S. 48). Wären keine Wohnkosten einzusetzen, würde sich der Bedarf entspre- chend reduzieren, der Gesuchsgegner könnte im Gegenzug seine Direktzahlun- gen indes nicht in Abzug bringen. Der angefochtene Entscheid ist insoweit nicht zu beanstanden. 2.2.2 Mit Eingabe vom 24. September 2020 informierte die Gesuchstellerin unter Vorlage eines Mietvertrags über ihren bevorstehenden Umzug per 1. Oktober 2020 in eine 4.5-Zimmerwohnung in D._____ und den dabei anfallenden Mietzins von monatlich Fr. 2'990.– (Urk. 111-112). Entsprechende Kosten zuzüglich Fr. 150.– für die Miete eines Parkplatzes seien anteilsmässig in ihrem Bedarf und in jenem der Kinder zu berücksichtigen (Urk. 121 S. 3). Der Gesuchsgegner hält den geltend gemachten Mietzins für überrissen, wobei seiner Ansicht nach die neu</w:t>
      </w:r>
    </w:p>
    <w:p>
      <w:r>
        <w:t>- 28 - angemietete Wohnung ohnehin nicht dem ehelichen Lebensstandard entspreche (Urk. 115 S. 2 ff.). 2.2.3 Üblicherweise werden die Kosten eines Parkplatzes einzig den Eltern zuge- schlagen. Da dem Auto vorliegend kein Kompetenzcharakter zukommt, sind die Parkplatzkosten bei der Ermittlung der Lebenshaltungskosten ausser Acht zu las- sen (vgl. vorstehende Erwägung F/2.1). Weitergehende Ausführungen erübrigen sich unter diesen Umständen. 2.2.4 Die Gesuchstellerin betonte zahlreich ihr Unbehagen mit der vormaligen Wohnsituation (u. a. Urk. 30 S. 15, Urk. 76 S. 33, Urk. 85, Urk. 87 S. 1 f. und S. 5 f. und Urk. 102). Dies ist auch ohne weiteres nachvollziehbar, tangiert die An- wesenheit des getrenntlebenden Ehepartners in einer Einliegerwohnung im glei- chen Haus mit geteilter Waschküche, Garage und Garten die Privatsphäre und damit das psychische Wohlbefinden unweigerlich. Vor erster Instanz äusserte sich auch der Gesuchsgegner noch dergestalt (Prot. VI S. 19). Insbesondere da der Bezug der Einliegerwohnung nie als vorübergehend kommuniziert wurde, ist der Auszugswunsch der Gesuchstellerin verständlich. Glaubhaft erscheint im Wei- teren, dass sich die Wohnungssuche in Anbetracht des Einkommens der Ge- suchstellerin und der nicht in Rechtskraft erwachsenen Höhe der Unterhaltsbei- träge schwierig gestaltete. Hinzu kommt, dass die Gesuchstellerin sich im Inte- resse beider Parteien bzw. auch auf expliziten Wunsch des Gesuchsgegners hin nur auf Wohnungen fokussierte, welche sich auf der gleichen Rheinseite wie die eheliche Liegenschaft befinden (Urk. 122/1 und Prot. VI S. 66). Das unter diesen Umständen zeitnah in dem entsprechenden Ortsteil eine preisgünstigere Alterna- tive hätte gefunden werden können, bei welcher die Gesuchstellerin als Mieterin akzeptiert worden wäre, erscheint unwahrscheinlich. Dies namentlich auch auf- grund des Umstands, dass das hohe Mietzinsniveau in D._____ durch das vom Gesuchsgegner angeführte Beispiel (Urk. 115 S. 3) und die dokumentierte Such- bemühung (Urk. 85) glaubhaft gemacht erscheint. Dass die Wohnung an der H._____-Str. über dem ehelichen Standard liege, überzeugt bereits deshalb nicht, weil die Parteien während des Zusammenlebens ein Einfamilienhaus mit Einlie- gerwohnung und Garten bewohnten (vgl. Urk. 1 S. 6 f., Urk. 30 S. 17, Urk. 32 S. 6</w:t>
      </w:r>
    </w:p>
    <w:p>
      <w:r>
        <w:t>- 29 - und Prot. VI S. 10, S. 40 f. und S. 54). Auf einen neueren Ausbaustandard kommt es unter diesen Umständen nicht an. 2.2.5 Die der Gesuchstellerin im angefochtenen Entscheid angerechneten Wohn- kosten sind nach dem vorstehend Gesagten bis zum 30. September 2020 unver- ändert beizubehalten und für die Zeit danach entsprechend dem vorinstanzlich angewandten und unbestritten gebliebenen Verteilschlüssel auf gerundet Fr. 997.– (Fr. 2'990.– / 3) zu erhöhen. 2.3 Gesundheitskosten 2.3.1 Der Gesuchsgegner hält die unter diesem Titel berücksichtigten Kosten von Fr. 200.– für nicht ausgewiesen. Die anerkannten Fr. 63.– für das Fitnessabon- nement seien zudem nicht zu den Lebenshaltungskosten hinzuzurechnen, wes- halb keine zusätzlichen Gesundheitskosten berücksichtigt werden könnten (Urk. 65 S. 34 und S. 39). 2.3.2 Wenngleich der Gesuchsgegner wohl zu Recht einwendet, die in Zusam- menhang mit der Allergiebehandlung der Gesuchstellerin stehenden Kosten wür- den von der Krankengrundversicherung übernommen (Urk. 65 S. 34, vgl. auch Urk. 31/14/3 und Spezialitätenliste 2019 des Bundesamts für Gesundheit, S. 191 und S. 193 [abrufbar unter: https://www.bag.admin.ch/bag/de/home/versicherungen/krankenversicherung/kra nkenversicherung-leistungen-tarife/Arzneimittel.html]), erscheinen die berücksich- tigten monatlichen Gesundheitskosten aufgrund der von der Gesuchstellerin min- destens einmal pro Monat wahrgenommenen psychologischen Beratung à Fr. 120.– (Urk. 12/5, Urk. 30 S. 13 und Urk. 31/14/10 sowie Prot. VI S. 49 und S. 63), der Franchise (Urk. 12/4) und der von ihr zumindest im Umfang von 10 % zu tragenden weiteren Gesundheitskosten (Urk. 31/14/3) als glaubhaft gemacht. 2.4 Steuern Nachdem sich die Einkünfte der Gesuchstellerin aufgrund der nachfolgend er- rechneten Reduktion der Unterhaltsbeiträge lediglich während vier Monaten ver- ringern und alsdann infolge Erhöhung der vorinstanzlich angeordneten Unter-</w:t>
      </w:r>
    </w:p>
    <w:p>
      <w:r>
        <w:t>- 30 - haltsbeiträge erneut ansteigen werden, erweist sich die im angefochtenen Urteil berücksichtigte Steuerpauschale von Fr. 700.– monatlich weiterhin als sachge- recht (Urk. 66 S. 37). 2.5 Hinsichtlich der Wohnkosten der Kinder kann auf vorstehende Erwägung F/2.2 verwiesen werden. Zu Recht stört sich der Gesuchsgegner an der Berück- sichtigung von Kommunikationskosten bei den erst sieben und acht Jahre alten Kindern (Urk. 65 S. 37). Diese der Höhe nach nicht substantiiert beanstandeten Kosten von gesamthaft Fr. 150.– sind der Gesuchstellerin alleine zuzuschlagen (vgl. Urk. 65 S. 35 und S. 37 sowie Urk. 66 S. 35). Schliesslich erscheint die vom Gesuchsgegner geforderte hälftige Aufteilung des Grundbetrags der Kinder (Urk. 65 S. 37) angesichts der mit vorliegendem Urteil anzuordnenden Betreu- ungslösung folgerichtig, weshalb den Kindern in ihrem bei der Gesuchstellerin an- fallenden Bedarf Fr. 200.– als Grundbetrag anzurechnen ist. 2.6 Die Lebenshaltungskosten der Gesuchstellerin und der Bedarf der Kinder gestaltet sich im Lichte der gemachten Erwägungen wie folgt: Lebenshaltungskosten der Bedarf E._____ Bedarf F._____ Gesuchstellerin ab 01.06.2020 ab 01.10.2020 ab 01.06.2020 ab 01.10.2020 ab 01.06.2020 ab 01.10.2020 1'350.– 1'350.– 200.00 200.00 200.00 200.00 Grundbetrag 198.– 997.– 198.– 997.– 198.– 997.– Wohnkosten 360.– 360.– 109.– 109.– 109.– 109.– Krankenkasse 200.– 200.– 79.– 79.– 79.– 79.– Gesundheitskosten 40.– 40.– Hausrat/Haftpflicht Radi- 150.– 150.– di- o/TV/Internet/Telefo n Auswärtige 60.– 60.– Verpflegung 56.– 56.– Mobilitätskosten Steuern 700.– 700.– Betreuung 292.– 292.– 292.– 292.– Hobbies/Freizeit 200.– 200.– 200.– 200.– Total 3'114.– 3'913.– 1'078.– 1'877.– 1'078.– 1'877.– 3. Unterhaltsberechnung</w:t>
      </w:r>
    </w:p>
    <w:p>
      <w:r>
        <w:t>- 31 - 3.1 In der Phase vom 1. Juni 2020 (Auszug des Gesuchsgegners) bis zum Um- zug der Gesuchstellerin in ihre neue Wohnung am 1. Oktober 2020 vermag diese mit ihrem Einkommen ihre Lebenshaltungskosten selbst zu decken, weshalb der Gesuchsgegner einzig zu verpflichten ist, den um die Kinderzulagen von je Fr. 200.– reduzierten Barbedarf der Kinder von je Fr. 878.– zu decken. Eine Betei- ligung der Gesuchstellerin am Barbedarf der Kinder ist mangels Leistungsfähig- keit ausgeschlossen, vermag sie schliesslich selbst ihren um die vom Gesuchs- gegner anerkannten Positionen erweiterten Bedarf (vgl. Urk. 65 S. 36) mit ihrem Einkommen nicht zu tragen. 3.2 Nach dem 1. Oktober 2020 übersteigen die Lebenshaltungskosten der Ge- suchstellerin ihr Einkommen um Fr. 563.75 (Fr. 3'913.– - Fr. 3'349.25). Nebst dem nach Abzug der Kinderzulagen von je Fr. 200.– ebenfalls auf Fr. 1'677.– pro Kind angestiegenen Barbedarf hat der Gesuchsgegner folglich in dieser Phase einen hälftig auf die Kinder aufzuteilenden Betreuungsunterhalt von gerundet je Fr. 282.– zu bezahlen. 3.3 Der Gesuchsgegner ist entsprechend den vorstehenden Erwägungen zu verpflichten, in der Zeit vom 1. Juni 2020 bis zum 30. September 2020 für jedes Kind nebst den Familienzulagen einen an die Gesuchstellerin monatlich im Vo- raus auf den Ersten eines jeden Monats zahlbaren Unterhaltsbeitrag von Fr. 878.– zu bezahlen. Ab dem 1. Oktober 2020 erhöht sich der vom Gesuchsgegner für die Kinder bei gleichbleibenden Modalitäten geschuldete Unterhaltsbeitrag auf Fr. 1'677.– pro Kind, zuzüglich eines Betreuungsunterhalts von Fr. 282.–, mithin auf Fr. 1'959.– pro Kind bzw. auf insgesamt Fr. 3'918.–. 3.4 Ohne das es einer expliziten Erwähnung im Dispositiv bedürfte, ist dem Er- suchen des Gesuchsgegners (Urk. 65 S. 4) an dieser Stelle nachzukommen und festzuhalten, dass die Kinderunterhaltsbeiträge und Familienzulagen zur Deckung der im Barbedarf der Kinder aufgeführten Kosten (vgl. vorstehende Erwägung F/2.6) geleistet werden und die Gesuchstellerin dementsprechend zu deren Be- zahlung verpflichtet ist. G. Weitere Anträge</w:t>
      </w:r>
    </w:p>
    <w:p>
      <w:r>
        <w:t>- 32 - 1. Der Antrag des Gesuchsgegners auf Zuweisung des Gartens, der Garage und des baulich abgetrennten Raums im Obergeschoss der bisherigen ehelichen Liegenschaft (Urk. 65 S. 4 und S. 30 f.) ist nach dem Auszug der Gesuchstellerin per 1. Oktober 2020 (vgl. Urk. 121 S. 3) gegenstandslos geworden und das Ver- fahren ist diesbezüglich abzuschreiben. Dem Gesuchsgegner steht nunmehr die gesamte Liegenschaft an der C._____-Str. ... in D._____ zur Verfügung. 2. Aufgrund des unmittelbaren Eindrucks anlässlich der Kinderanhörung und der ausführlichen Darlegungen der Parteien sowie den weiteren Akten können die speziellen Bedürfnisse von F._____ durch das Gericht in genügender Weise er- fasst werden, weshalb ein Bericht von Dr. med. G._____ nicht erforderlich er- scheint (vgl. Urk. 65 S. 40). H. Kosten- und Entschädigungsfolgen 1. Kosten- und Entschädigungsfolgen des erstinstanzlichen Verfahrens Die Vorinstanz auferlegte die auf Fr. 4'000.– festgesetzte Entscheidgebühr sowie die Dolmetscherkosten von Fr. 390.– den Parteien praxisgemäss je zur Hälfte (Urk. 66 S. 46 f.). Dies ist insoweit zu relativieren, als dass nach ständiger Praxis der urteilenden Kammer nur die in Zusammenhang mit Kinderbelange stehenden Gerichtskosten beiden Parteien unabhängig vom Prozessausgang je zur Hälfte auferlegt werden, sofern diese gute Gründe für ihre Rechtsposition hatten (vgl. statt vieler OGer ZH LE180013 vom 19. März 2019, E. F/3; ZR 84/1985 Nr. 41; vgl. auch Art. 107 Abs. 1 lit. c ZPO). Da der Gesuchsgegner hinsichtlich des Un- terhalts nach vorliegendem Erkenntnis in einer ersten Phase zwar zu rund 75 % obsiegt, in einer längeren zweiten Phase indes zu 60 % unterliegt, erweist sich ei- ne hälftige Kostenauflage auch im Unterhaltspunkt als angemessen, weshalb das erstinstanzliche Kostendispositiv zu bestätigen ist. 2. Kosten- und Entschädigungsfolgen des zweitinstanzlichen Verfahrens 2.1 Die Höhe der Entscheidgebühr richtet sich für das Berufungsverfahren nach § 12 Abs. 1 und 2 in Verbindung mit § 5 Abs. 1 und § 6 Abs. 1 und Abs. 2 lit. b der Gebührenverordnung des Obergerichts vom 8. September 2010 (GebV OG). Un-</w:t>
      </w:r>
    </w:p>
    <w:p>
      <w:r>
        <w:t>- 33 - ter Berücksichtigung des tatsächlichen Streitinteresses, des Zeitaufwands des Gerichts und der Schwierigkeit des Falles erscheint eine Entscheidgebühr von Fr. 7'000.– als angemessen. 2.2 Gegenstand des Berufungsverfahrens sind im Wesentlichen Kinderbelange und Unterhaltsfragen. Letztere waren vorliegend mit einem deutlich geringeren Aufwand verbunden, weshalb hierfür ein Fünftel der Gesamtkosten zu veran- schlagen sind und die restlichen Kosten auf die Kinderbelange entfallen. In Abzug zu bringen ist allerdings vorab eine Pauschale für den Beschluss über die super- provisorisch anbegehrten vorsorglichen Massnamen (Urk. 84) von Fr. 1'000.–. 2.3 Entsprechend vorerwähnter Praxis zur Kostenliquidation bei Kinderbelange (vgl. vorstehende Erwägung H/1) haben beiden Parteien je Fr. 2'400.– ([Fr. 7'000.– - Fr. 1'000.–] x 2/5) der Entscheidgebühr zu tragen. In den unterhalts- rechtlichen Angelegenheiten obsiegt der Gesuchsgegner in der ersten Phase zu rund 80 %, unterliegt in der zweiten Phase indes gänzlich. Das letztlich zu konsta- tierende Unterliegen des Gesuchsgegners ist indes aufgrund des Umstands zu relativieren, dass der höhere Unterhaltsbeitrag der zweiten Phase massgeblich auf den Umzug der Gesuchstellerin zurückzuführen ist und die Anträgen des Ge- suchsgegners daher nachvollziehbar erscheinen. Auch die auf Unterhaltsfragen entfallende Entscheidgebühr ist demnach zwischen den Parteien hälftig aufzutei- len und jeder zu verpflichten zusätzlich zum vorerwähnten Betrag Fr. 600.– ([Fr. 7'000.– - Fr. 1'000.–] x 1/10) zu bezahlen. Die für den Beschluss über vor- sorgliche Massnahmen festgelegte Pauschale hat der Gesuchsgegner ausgangs- gemäss (vgl. Urk. 84) alleine zu tragen. Die Entscheidgebühr des zweitinstanzli- chen Verfahrens ist demzufolge im Betrag von Fr. 4'000.– dem Gesuchsgegner und im Betrag von Fr. 3'000.– der Gesuchstellerin aufzuerlegen. 2.4 Da der Gesuchstellerin aus den die vorsorglichen Massnahmen betreffen- den Anträgen des Gesuchsgegners keine Aufwendungen entstanden sind und die Parteien hinsichtlich der übrigen Anträge zur hälftigen Kostentragung verpflichten werden (vgl. vorstehende Erwägung H/2.3), sind vorliegend keine Parteientschä- digungen zuzusprechen.</w:t>
      </w:r>
    </w:p>
    <w:p>
      <w:r>
        <w:t>- 34 -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