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LE190069 vom 4. Mai 2020</w:t>
      </w:r>
    </w:p>
    <w:p>
      <w:r>
        <w:t>ZH Obergericht, 2020-05-04, DE</w:t>
      </w:r>
    </w:p>
    <w:p>
      <w:r>
        <w:rPr>
          <w:b/>
        </w:rPr>
        <w:t xml:space="preserve">Quelle: </w:t>
      </w:r>
      <w:r>
        <w:t>https://mcp.opencaselaw.ch/entscheid/zh_obergericht_LE190069</w:t>
      </w:r>
    </w:p>
    <w:p>
      <w:r>
        <w:t>FR: ZH_OBERGERICHT LE190069 du 4 mai 2020</w:t>
      </w:r>
    </w:p>
    <w:p>
      <w:r>
        <w:t>IT: ZH_OBERGERICHT LE190069 del 4 maggio 2020</w:t>
      </w:r>
    </w:p>
    <w:p>
      <w:pPr>
        <w:pStyle w:val="Heading2"/>
      </w:pPr>
      <w:r>
        <w:t>Erwägungen</w:t>
      </w:r>
    </w:p>
    <w:p>
      <w:r>
        <w:rPr>
          <w:b/>
        </w:rPr>
        <w:t>E. 1</w:t>
      </w:r>
    </w:p>
    <w:p>
      <w:r>
        <w:t>Dem Gesuchsgegner wird ein Rayonverbot auferlegt. Es wird ihm verboten, die Lie- genschaft C._____-strasse ..., ... D._____, zu betreten und sich ihr näher als 100m zu nähern.</w:t>
      </w:r>
    </w:p>
    <w:p>
      <w:r>
        <w:rPr>
          <w:b/>
        </w:rPr>
        <w:t>E. 1.3</w:t>
      </w:r>
    </w:p>
    <w:p>
      <w:r>
        <w:t>Mit Eingabe vom 16. Oktober 2019 (Datum Poststempel: 17. Oktober 2019) ersuchte der Gesuchsgegner um Wiederherstellung des verpassten Ver- handlungstermins (Urk. 5/9; Urk. 5/10/1-7). Hierauf setzte die Vorinstanz der Ge- suchstellerin mit Verfügung vom 21. Oktober 2019 Frist zur Stellungnahme an, welche mit Eingabe vom 25. November 2019 innert erstreckter Frist einging (Urk. 5/11; Urk. 5/18; Urk. 5/19/1-4). Diese Stellungnahme wurde dem Gesuchs- gegner mit Schreiben vom 26. November 2019 zur Kenntnisnahme zugestellt (Urk. 5/20). In der Folge entschied die Vorinstanz mit Verfügung vom</w:t>
      </w:r>
    </w:p>
    <w:p>
      <w:r>
        <w:rPr>
          <w:b/>
        </w:rPr>
        <w:t>E. 2</w:t>
      </w:r>
    </w:p>
    <w:p>
      <w:r>
        <w:t>Dem Gesuchsgegner wird verboten, mit der Gesuchstellerin oder deren Sohn E._____, geb. tt.mm.2008, in irgendeiner Weise (persönlich, telefonisch, schriftlich, SMS, Mail, etc.) Kontakt aufzunehmen oder durch Drittpersonen aufnehmen zu las- sen. Davon ausgenommen sind Kontakte via Anwälte oder Behörden.</w:t>
      </w:r>
    </w:p>
    <w:p>
      <w:r>
        <w:rPr>
          <w:b/>
        </w:rPr>
        <w:t>E. 3</w:t>
      </w:r>
    </w:p>
    <w:p>
      <w:r>
        <w:t>Dem Gesuchsgegner wird verboten, sich der Gesuchstellerin oder deren Sohn E._____, geb. tt.mm.2008, näher als 10m zu nähern.</w:t>
      </w:r>
    </w:p>
    <w:p>
      <w:r>
        <w:rPr>
          <w:b/>
        </w:rPr>
        <w:t>E. 4</w:t>
      </w:r>
    </w:p>
    <w:p>
      <w:r>
        <w:t>Der Gesuchsgegner wird für den Fall eines Verstosses gegen die Anordnungen ge- mäss Ziffer 1, 2 und 3 hiervor auf die Strafandrohung von Art. 292 StGB (Ungehor- sam gegen amtliche Verfügungen) hingewiesen, wonach mit einer Busse bestraft wird, wer der von einer zuständigen Behörde oder einem zuständigen Beamten unter Hinweis auf die Strafandrohung dieses Artikels an ihn erlassenen Anordnung nicht Folge leistet.</w:t>
      </w:r>
    </w:p>
    <w:p>
      <w:r>
        <w:rPr>
          <w:b/>
        </w:rPr>
        <w:t>E. 5</w:t>
      </w:r>
    </w:p>
    <w:p>
      <w:r>
        <w:t>Die Entscheidgebühr wird festgesetzt auf: Fr. 900.–; die weiteren Auslagen betragen: Fr. 255.– Kosten Dolmetscher</w:t>
      </w:r>
    </w:p>
    <w:p>
      <w:r>
        <w:t>- 3 - Fr. 1'155.– Total. Verlangt keine der Parteien eine schriftliche Begründung des Entscheids, ermässigt sich die Entscheidgebühr auf zwei Drittel.</w:t>
      </w:r>
    </w:p>
    <w:p>
      <w:r>
        <w:rPr>
          <w:b/>
        </w:rPr>
        <w:t>E. 6</w:t>
      </w:r>
    </w:p>
    <w:p>
      <w:r>
        <w:t>Die Gerichtskosten werden dem Gesuchsgegner auferlegt.</w:t>
      </w:r>
    </w:p>
    <w:p>
      <w:r>
        <w:rPr>
          <w:b/>
        </w:rPr>
        <w:t>E. 7</w:t>
      </w:r>
    </w:p>
    <w:p>
      <w:r>
        <w:t>Der Gesuchsgegner wird verpflichtet, der Gesuchstellerin eine Parteientschädigung von Fr. 20.– zu bezahlen.</w:t>
      </w:r>
    </w:p>
    <w:p>
      <w:r>
        <w:rPr>
          <w:b/>
        </w:rPr>
        <w:t>E. 8</w:t>
      </w:r>
    </w:p>
    <w:p>
      <w:r>
        <w:t>(Schriftliche Mitteilung.)</w:t>
      </w:r>
    </w:p>
    <w:p>
      <w:r>
        <w:rPr>
          <w:b/>
        </w:rPr>
        <w:t>E. 9</w:t>
      </w:r>
    </w:p>
    <w:p>
      <w:r>
        <w:t>(Rechtsmittelbelehrung: Verlangen einer Begründung, Frist 10 Tage, Hinweis auf feh- lenden Fristenstillstand nach Art. 145 Abs. 2 ZPO).</w:t>
      </w:r>
    </w:p>
    <w:p>
      <w:r>
        <w:rPr>
          <w:b/>
        </w:rPr>
        <w:t>E. 13</w:t>
      </w:r>
    </w:p>
    <w:p>
      <w:r>
        <w:t>Dezember 2019 Folgendes (Urk. 5/21 S. 7 = Urk. 2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