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LE190049 vom 6. Januar 2020</w:t>
      </w:r>
    </w:p>
    <w:p>
      <w:r>
        <w:t>ZH Obergericht, 2020-01-06, DE</w:t>
      </w:r>
    </w:p>
    <w:p>
      <w:r>
        <w:rPr>
          <w:b/>
        </w:rPr>
        <w:t xml:space="preserve">Quelle: </w:t>
      </w:r>
      <w:r>
        <w:t>https://mcp.opencaselaw.ch/entscheid/zh_obergericht_LE190049</w:t>
      </w:r>
    </w:p>
    <w:p>
      <w:r>
        <w:t>FR: ZH_OBERGERICHT LE190049 du 6 janvier 2020</w:t>
      </w:r>
    </w:p>
    <w:p>
      <w:r>
        <w:t>IT: ZH_OBERGERICHT LE190049 del 6 gennaio 2020</w:t>
      </w:r>
    </w:p>
    <w:p>
      <w:pPr>
        <w:pStyle w:val="Heading2"/>
      </w:pPr>
      <w:r>
        <w:t>Erwägungen</w:t>
      </w:r>
    </w:p>
    <w:p>
      <w:r>
        <w:rPr>
          <w:b/>
        </w:rPr>
        <w:t>E. 1</w:t>
      </w:r>
    </w:p>
    <w:p>
      <w:r>
        <w:t>Die Parteien heirateten am tt. Dezember 2018 in Serbien. Sie haben keine gemeinsamen Kinder. Nach lediglich drei Monaten Zusammenlebens, welches durch Aufenthalte der Gesuchstellerin in Serbien unterbrochen wurde, machte diese mit Eingabe vom 18. April 2019 das vorliegende Eheschutzverfahren vor Vorinstanz anhängig (Urk. 1). Am 3. Mai 2019 leitete der Gesuchsgegner in Ser- bien ein Scheidungsverfahren ein (Urk. 11/18+20). Am 2. Oktober 2019 sprach das serbische Scheidungsgericht die Scheidung zwischen den Parteien aus (Urk. 35/2). Zum Ablauf des vorinstanzlichen Verfahrens kann auf die Ausführun- gen der Vorinstanz verwiesen werden (vgl. Urk. 25 S. 3). Am 5. Juli 2019 hatte die Vorinstanz den eingangs wiedergegebenen Entscheid erlassen (Urk. 21 = Urk. 25).</w:t>
      </w:r>
    </w:p>
    <w:p>
      <w:r>
        <w:rPr>
          <w:b/>
        </w:rPr>
        <w:t>E. 2</w:t>
      </w:r>
    </w:p>
    <w:p>
      <w:r>
        <w:t>Mit Eingabe vom 3. Oktober 2019 erhob die Gesuchstellerin und Berufungs- klägerin (nachfolgend Gesuchstellerin) innert Frist Berufung und stellte die ein- gangs angeführten Anträge (Urk 23 f.). Die Berufungsantwort des Gesuchsgeg- ners und Berufungsbeklagten (nachfolgend Gesuchsgegner) datiert vom</w:t>
      </w:r>
    </w:p>
    <w:p>
      <w:r>
        <w:rPr>
          <w:b/>
        </w:rPr>
        <w:t>E. 2.1</w:t>
      </w:r>
    </w:p>
    <w:p>
      <w:r>
        <w:t>Bereits aufgrund des zwischen den Parteien in Serbien anhängig gemachten Scheidungsverfahrens liegt ein internationales Verhältnis im Sinne von Art. 1 Abs. 1 IPRG vor. Die Zuständigkeit der schweizerischen Gerichte und Behörden richtet sich nach dem IPRG, da hierfür zwischen der Schweiz und Serbien kein dem Bundesgesetz vorgehender Staatsvertrag besteht (Art. 1 Abs. 1 lit. a und Abs. 2 IPRG). Die Vorinstanz begründete ihre Zuständigkeit für die Anordnung von Ehe- schutzmassnahmen für die Zeitspanne vom 18. April 2019 bis 3. Mai 2019 ge- stützt auf Art. 46 IPRG, wonach für Klagen oder Massnahmen betreffend die ehe- lichen Rechte und Pflichten, damit auch für Eheschutzmassnahmen, die schwei- zerischen Gerichte oder Behörden am Wohnsitz oder, wenn ein solcher fehlt, die- jenigen am gewöhnlichen Aufenthalt eines der Ehegatten zuständig sind. Weiter hielt die Vorinstanz zutreffend fest, dass sobald die Klage eines Ehegatten auf Scheidung bei einem zuständigen Gericht rechtshängig gemacht worden sei, Eheschutzmassnahmen für die Zeit nach Eintritt der Rechtshängigkeit nicht mehr getroffen werden, sondern nur noch vorsorgliche Massnahmen während des Scheidungsverfahrens angeordnet werden könnten, ausser wenn von vornherein,</w:t>
      </w:r>
    </w:p>
    <w:p>
      <w:r>
        <w:t>- 8 - d.h. bereits bei Einleitung des Eheschutzverfahrens, offensichtlich sei, dass ein im Ausland ergangenes bzw. zu ergehendes Scheidungsurteil in der Schweiz nicht anerkannt werden könne, oder wenn eine Zuständigkeit gestützt auf Art. 10 IPRG bestehe (Urk. 25 S. 4 mit Verweis auf BGE 134 III 326 E. 3.2 und BGE 129 III 60 E. 2; je mit Hinweisen).</w:t>
      </w:r>
    </w:p>
    <w:p>
      <w:r>
        <w:rPr>
          <w:b/>
        </w:rPr>
        <w:t>E. 2.2</w:t>
      </w:r>
    </w:p>
    <w:p>
      <w:r>
        <w:t>Eine Zuständigkeit zufolge offensichtlich fehlender Anerkennungsfähigkeit hat die Vorinstanz nicht explizit geprüft. Die Gesuchstellerin führt berufungsweise aus, dass einem serbischen Massnahmeentscheid die Anerkennung versagt wer- den müsste, wobei sich ihre diesbezüglichen Ausführungen auf das Scheidungs- hauptverfahren beziehen. So lässt sie ausführen, dass sie ihren Scheidungswillen zu keinem Zeitpunkt beim serbischen Gericht bestätigt habe. Sie und der Ge- suchsgegner seien bei keiner der drei Verhandlungen persönlich anwesend ge- wesen. Ausserdem wolle sie sich überhaupt nicht scheiden lassen (vgl. Urk. 24 S. 8). Sollte sie mit ihren Vorbringen sinngemäss eine Zuständigkeit aufgrund of- fensichtlich fehlender Anerkennbarkeit des serbischen Scheidungsurteils geltend machen wollen, so ist eine solche Zuständigkeit aus nachfolgenden Gründen zu verneinen.</w:t>
      </w:r>
    </w:p>
    <w:p>
      <w:r>
        <w:rPr>
          <w:b/>
        </w:rPr>
        <w:t>E. 2.2.1</w:t>
      </w:r>
    </w:p>
    <w:p>
      <w:r>
        <w:t>Eine ausländische Entscheidung wird in der Schweiz anerkannt, wenn die Zuständigkeit des ausländischen Gerichts begründet war (Art. 25 lit. a i.V.m. Art. 26 IPRG), die Entscheidung endgültig ist (Art. 25 lit. b IPRG) und wenn keine Verweigerungsgründe vorliegen (Art. 25 lit. c i.V.m Art. 27 IPRG). Serbien ist der Heimatstaat der Gesuchstellerin, weshalb sich die indirekte Zuständigkeit des serbischen Gerichts auf Art. 26 lit. a i.V.m. Art. 65 Abs. 1 IPRG stützen lässt. Wei- ter ergibt sich eine Zuständigkeit des serbischen Scheidungsgerichts aufgrund der von der Gesuchstellerin anerkannten vorbehaltlosen Einlassung auf das serbi- sche Scheidungsverfahren gestützt auf Art. 26 lit. c i.V.m. Art. 65 Abs. 2 lit. b IPRG (vgl. Urk. 24 S. 7).</w:t>
      </w:r>
    </w:p>
    <w:p>
      <w:r>
        <w:rPr>
          <w:b/>
        </w:rPr>
        <w:t>E. 2.2.2</w:t>
      </w:r>
    </w:p>
    <w:p>
      <w:r>
        <w:t>Die Gesuchstellerin lässt mit Eingabe vom 5. Dezember 2019 ausführen, dass sie gegen das serbische Scheidungsurteil vom 2. Oktober 2019 ein Rechts- mittel ergriffen habe (Urk. 36). Sollte dieses Vorbringen zutreffend sein und es sich bei dem ergriffenen Rechtsmittel um ein ordentliches Rechtsmittel handeln,</w:t>
      </w:r>
    </w:p>
    <w:p>
      <w:r>
        <w:t>- 9 - wäre das serbische Scheidungsurteil noch nicht endgültig. Darauf kann es bei der Anerkennungsprognose jedoch nicht ankommen. Massgebend muss vielmehr sein, ob der ausländische Entscheid grundsätzlich endgültig und damit anerken- nungsfähig sein kann, was beispielsweise bei vorsorglichen Massnahmen umstrit- ten ist (vgl. nachstehend Erw. C./2.3.4. ff.). Würde im Rahmen der Anerken- nungsprognose bereits die Endgültigkeit des ausländischen Entscheids verlangt, wäre eine Zuständigkeit des Schweizer Eheschutzgerichts zum Erlass von Ehe- schutzmassnahmen nach Eintritt der Rechtshängigkeit des ausländischen Schei- dungsverfahrens immer gegeben, solange dieses nicht rechtskräftig entschieden wurde, was jedoch gerade der bundesgerichtlichen Rechtsprechung widerspricht, wonach Eheschutzmassnahmen für die Zeit nach Eintritt der Rechtshängigkeit des ausländischen Scheidungsverfahrens grundsätzlich nicht mehr getroffen wer- den können.</w:t>
      </w:r>
    </w:p>
    <w:p>
      <w:r>
        <w:rPr>
          <w:b/>
        </w:rPr>
        <w:t>E. 2.2.3</w:t>
      </w:r>
    </w:p>
    <w:p>
      <w:r>
        <w:t>Die Gesuchstellerin erblickt im Umstand, dass sie bei keiner der drei Schei- dungsverhandlungen in Serbien anwesend war und deshalb ihren Scheidungswil- len beim serbischen Gericht nicht persönlich bestätigt hat, einen Verstoss gegen den schweizerischen Ordre public (vgl. Urk. 24 S. 8 unten). Es ist nicht ersichtlich und wird von der Gesuchstellerin auch nicht dargetan, unter welchen der in Art. 27 IPRG abschliessend genannten Anerkennungsverweigerungsgründe sich die fehlende persönliche Teilnahme am Scheidungsverfahren fassen lässt. Eine Verletzung des materiellen Ordre public gemäss Art. 27 Abs. 1 IPRG scheidet von vornherein aus, da die Frage der Pflicht zum persönlichen Erscheinen der Partei- en das Verfahrensrecht betrifft. Weiter scheidet eine Verletzung von Art. 27 Abs. 2 lit. a IPRG aus, da die Gesuchstellerin anerkennt, sich vorbehaltlos auf das Ver- fahren eingelassen zu haben (vgl. Urk. 24 S. 7). Auch wird von der Gesuchstelle- rin keine Missachtung prioritärer schweizerischer Rechtshängigkeit gemäss Art. 27 Abs. 2 lit. c IPRG geltend gemacht. Weiter ist weder eine Verweigerung des rechtlichen Gehörs noch eine sonstige Verletzung fundamentaler Verfahrens- grundsätze im Sinne von Art. 27 Abs. 2 lit. a IPRG ersichtlich. Gemäss Art. 278 ZPO müssen die Parteien in Scheidungsverfahren zwar persönlich zu den Ver- handlungen erscheinen. Die Gesuchstellerin behauptet jedoch nicht, dass es sich bei dieser Verfahrensbestimmung um einen fundamentalen Grundsatz des</w:t>
      </w:r>
    </w:p>
    <w:p>
      <w:r>
        <w:t>- 10 - schweizerischen Verfahrensrechts handelt, wovon auch nicht auszugehen ist. Ausserdem anerkennt die Gesuchstellerin, dass sie im serbischen Scheidungs- verfahren durch ihre jeweiligen Rechtsanwälte vertreten war (vgl. Urk. 24 S. 8). Damit scheidet auch ein Verstoss gegen Art. 27 Abs. 2 lit. c IPRG aus.</w:t>
      </w:r>
    </w:p>
    <w:p>
      <w:r>
        <w:rPr>
          <w:b/>
        </w:rPr>
        <w:t>E. 2.2.4</w:t>
      </w:r>
    </w:p>
    <w:p>
      <w:r>
        <w:t>Zusammenfassend ist eine offensichtlich fehlende Anerkennungsfähigkeit des serbischen Scheidungsurteils zu verneinen, weshalb sich eine Zuständigkeit der Vorinstanz für die Zeit nach Einleitung des serbischen Scheidungsverfahrens nicht auf Art. 46 IPRG stützen lässt.</w:t>
      </w:r>
    </w:p>
    <w:p>
      <w:r>
        <w:rPr>
          <w:b/>
        </w:rPr>
        <w:t>E. 2.3</w:t>
      </w:r>
    </w:p>
    <w:p>
      <w:r>
        <w:t>Die Vorinstanz gelangte zutreffend zum Ergebnis, dass sich eine Zuständig- keit zum Erlass von Eheschutzmassnahmen nach Einleitung des Scheidungsver- fahrens in Serbien einzig auf die Kompetenz zum Erlass von vorsorglichen Mass- nahmen im internationalen Kontext gemäss Art. 10 lit. b IPRG stützen könne (Urk. 25 S. 4). Danach besteht eine Zuständigkeit der schweizerischen Gerichte und Behörden für die Anordnung von vorsorglichen Massnahmen am Ort, an dem die Massnahme vollstreckt werden soll, auch wenn das Gericht oder die Behörde für die Entscheidung in der Hauptsache nicht zuständig ist. Dabei ist einschrän- kend zu berücksichtigen, dass für den Erlass von vorsorglichen Massnahmen bei gleichzeitig im Ausland rechtshängigem Scheidungsprozess ein besonderes Rechtsschutzinteresse erforderlich ist. Ein Rechtsschutzinteresse wird durch das Bundesgericht in den folgenden fünf Fallgruppen bejaht: Wenn das ausländische Scheidungsgericht keine dem Art. 276 ZPO entsprechenden Massnahmen kennt (I); wenn Massnahmeentscheide des ausländischen Scheidungsgerichts am schweizerischen Wohnsitz der Partei oder der Parteien nicht vollstreckt werden können (II); wenn Massnahmen zur Sicherung künftiger Vollstreckung in Vermö- gensobjekte in der Schweiz angeordnet werden sollen (III); wenn Gefahr in Ver- zug ist (IV); oder wenn nicht damit gerechnet werden kann, dass das ausländi- sche Gericht innert angemessener Frist entscheiden wird (V) (BGE 134 III 326 E. 3.5.1; BGer 5C.243/1990 vom 5. März 1991, E. 5a und b).</w:t>
      </w:r>
    </w:p>
    <w:p>
      <w:r>
        <w:rPr>
          <w:b/>
        </w:rPr>
        <w:t>E. 2.3.1</w:t>
      </w:r>
    </w:p>
    <w:p>
      <w:r>
        <w:t>Vor Vorinstanz machte die Gesuchstellerin ohne Begründung geltend, dass im serbischen Scheidungsverfahren keine vorsorglichen Massnahmen beantragt werden könnten (Prot. I S. 7). Die Vorinstanz erwog zutreffend, dass das serbi-</w:t>
      </w:r>
    </w:p>
    <w:p>
      <w:r>
        <w:t>- 11 - sche Familienrecht mit Art. 279 Abs. 1 des Familiengesetzes der Republik Serbi- en, wonach der Ehegatte eine Klage auf Unterhalt während bestehender Ehe er- heben kann, eine mit Art. 276 ZPO vergleichbare Regelung kenne (Urk. 25 S. 6). Auch die Fallgruppen II–V erachtete die Vorinstanz als nicht erfüllt. Sie hielt dies- bezüglich Folgendes fest: Ein Massnahmenentscheid des serbischen Schei- dungsgerichts wäre am schweizerischen Wohnsitz des Gesuchsgegners voll- streckbar (Art. 65 IPRG). Es seien keine Massnahmen zur Sicherung künftiger Vollstreckung beantragt worden, und es sei weder ersichtlich noch behauptet, dass Gefahr in Verzug sei oder man nicht damit rechnen könne, dass das serbi- sche Gericht innert angemessener Frist entscheide, zumal das angerufene serbi- sche Gericht die Parteien bereits erstmals vorgeladen habe. Insgesamt mangle es der Gesuchstellerin folglich an einem aktuellen Rechtsschutzinteresse, welches den Erlass von vorsorglichen Massnahmen nach Einleitung des Scheidungsver- fahrens in Serbien durch ein Schweizer Gericht als notwendig erscheinen lasse. Auf das Eheschutzgesuch sei lediglich für die Zeit zwischen Rechtshängigkeit des Eheschutzverfahrens am 18. April 2019 und Rechtshängigkeit des Scheidungs- verfahrens am 3. Mai 2019 einzutreten (Urk. 25 S. 6 f.).</w:t>
      </w:r>
    </w:p>
    <w:p>
      <w:r>
        <w:rPr>
          <w:b/>
        </w:rPr>
        <w:t>E. 2.3.2</w:t>
      </w:r>
    </w:p>
    <w:p>
      <w:r>
        <w:t>Die Gesuchstellerin beruft sich zunächst auf eine Zuständigkeit der Vor- instanz gestützt auf die Fallgruppe II der zitierten bundesgerichtlichen Rechtspre- chung. Sie stellt sich auf den Standpunkt, ein vom serbischen Scheidungsgericht erlassener Massnahmeentscheid wäre in der Schweiz nicht vollstreckbar (Urk. 24 S. 6). So seien nach überwiegender Ansicht in der Lehre sowie einem Entscheid des Obergerichts des Kantons Zürich Entscheide über vorsorgliche Massnahmen in der Schweiz mangels Endgültigkeit nicht anerkennungsfähig (Urk. 24 S. 7).</w:t>
      </w:r>
    </w:p>
    <w:p>
      <w:r>
        <w:rPr>
          <w:b/>
        </w:rPr>
        <w:t>E. 2.3.3</w:t>
      </w:r>
    </w:p>
    <w:p>
      <w:r>
        <w:t>Zwar hat das Bundesgericht die Frage, ob ausländische vorsorgliche Mass- nahmen grundsätzlich nach Art. 25 ff. IPRG anerkennungsfähig sind, mit dem Hinweis, dass diese Frage in der Lehre kontrovers sei, bisher offen gelassen (BGE 124 III 219 E. 3/bb und sodann BGer 5P.252/2003 vom 18. März 2004 E. 3.3). Die vom Bundesgericht im Zusammenhang mit Art. 10 IPRG entwickelte Fallgruppe II, wonach ein besonderes Rechtsschutzinteresse für den Erlass von vorsorglichen Massnahmen durch ein Schweizer Gericht nach Einleitung eines</w:t>
      </w:r>
    </w:p>
    <w:p>
      <w:r>
        <w:t>- 12 - Scheidungsverfahrens im Ausland besteht, wenn Massnahmeentscheide des aus- ländischen Scheidungsgerichts am schweizerischen Wohnsitz der Parteien nicht vollstreckt werden können, macht nur dann Sinn, wenn grundsätzlich von der Möglichkeit der Vollstreckbarkeit von ausländischen Massnahmeentscheiden ausgegangen wird. Würde von der fehlenden Anerkenn- und Vollstreckbarkeit von ausländischen Massnahmeentscheiden ausgegangen, wären die übrigen vier vom Bundesgericht entwickelten Fallgruppen obsolet, da stets die Fallgruppe II erfüllt wäre, was im Ergebnis bedeuten würde, dass es für den Erlass von vor- sorglichen Massnahmen gestützt auf Art. 10 IPRG bei einem gleichzeitig im Aus- land rechtshängigen Scheidungsverfahren keines besonderen Rechtsschutzinte- resses mehr bedürfte. Es ist deshalb davon auszugehen, dass ausländische Massnahmeentscheide in der Schweiz grundsätzlich anerkennbar sind. Daran ändert auch der Hinweis der Gesuchstellerin auf die uneinheitliche Lehre sowie die Rechtsprechung des Obergerichts des Kantons Zürich nichts.</w:t>
      </w:r>
    </w:p>
    <w:p>
      <w:r>
        <w:rPr>
          <w:b/>
        </w:rPr>
        <w:t>E. 2.3.4</w:t>
      </w:r>
    </w:p>
    <w:p>
      <w:r>
        <w:t>Tatsächlich ist in der Lehre umstritten, ob Entscheide über vorsorgliche Massnahmen ausländischer Gerichte in der Schweiz anerkennungsfähige – und damit vollstreckbare – Entscheide sind oder nicht. Gegen die Anerkennungsfähig- keit wird vorgebracht, dass vorsorgliche Massnahmen ihrer Natur nach vorläufig seien, da sie vom Gericht geändert oder aufgehoben werden können, wenn sich die Umstände geändert haben. Daher soll es an der von Art. 25 lit. b IPRG gefor- derten Endgültigkeit und somit der Anerkennungsfähigkeit fehlen (Botschaft zum Bundesgesetz über das internationale Privatrecht [IPRG-Gesetz] vom 10. November 1982, S. 330; BK ZPO II-Kellerhals, Art. 335 N 78; Spüh- ler/Rodriguez, Internationales Zivilprozessrecht: Zuständigkeit, Verfahren, LugÜ, Anerkennung und Vollstreckung, Rechtshilfe, Internationales Konkursrecht, Rechtsmittel, 2. Aufl, Zürich 2013, N 343; Stahelin/Staehelin/Grolimund, Zivilpro- zessrecht, 2. Aufl, Zürich 2013, S. 494; Spühler/Dolge/Gehri, Schweizerisches Zi- vilprozessrecht und Grundzüge des internationalen Zivilprozessrechts, 9. Aufl., Bern 2010, S. 402; Siehr, Das Internationale Privatrecht der Schweiz, Zü- rich 2002, S. 667). Dieser formal-juristischen Argumentation stehen die Überle- gungen gegenüber, dass vorsorgliche Massnahmen nur in zeitlicher Hinsicht vor- läufig seien. Hingegen seien sie in dem Sinne endgültig, als sie (allerdings nur</w:t>
      </w:r>
    </w:p>
    <w:p>
      <w:r>
        <w:t>- 13 - beschränkte) Rechtskraft haben (BGE 141 III 376, E. 3.3.4), das Massnahmever- fahren abschliessen, entsprechende Wirkungen entfalteten und nicht mehr vor- aussetzungslos infrage gestellt werden könnten (Müller-Chen, in: Zürcher Kom- mentar zum IPRG, 3. Aufl., 2018, N 66 zu Art. 25 IPRG). Seien vorsorgliche Massnahmen nach dem Recht des Ursprungsstaats nicht mit einem ordentlichen Rechtsmittel anfechtbar, sollten sie nach der Gegenauffassung in der Lehre in der Schweiz anerkannt werden können (Müller-Chen, in: Zürcher Kommentar zum IPRG, 3. Aufl., 2018, N 66 zu Art. 25 IPRG; Däppen/Mabillard, in: Honsell/Vogt/Schnyder/Berti [Hrsg.], Basler Kommentar zum Internationalen Pri- vatrecht, 3. Aufl, Basel 2013, Art. 25 N 11; Bucher [Hrsg.], Commentaire romand: Loi sur le droit international privé/Convention de Lugano, Basel 2011, Art. 25 LDIP N 24 ff.; Merkt, Les mesures provisoires en droit international privé, Neuen- burg 1993, N 467 f.; Bucher/Bonomi, Droit international privé, 3. Aufl., Basel 2013, N 247; Sutter-Somm/Hasenböhler/Leuenberger/Huber [Hrsg.], Kommentar zur Schweizerischen Zivilprozessordnung, 3. Aufl., Zürich 2016, Art. 261 ZPO N 50; Schwander, Einführung in das internationale Privatrecht: Allgemeiner Teil, 3. Aufl., St. Gallen 2000, N 701). Diese Auffassung führt im Übrigen zu einer grundlegen- den Angleichung der Rechtslage unter dem IPRG an das Lugano Übereinkom- men (Müller-Chen, a.a.O., N 66 zu Art. 25 IPRG).</w:t>
      </w:r>
    </w:p>
    <w:p>
      <w:r>
        <w:rPr>
          <w:b/>
        </w:rPr>
        <w:t>E. 2.3.5</w:t>
      </w:r>
    </w:p>
    <w:p>
      <w:r>
        <w:t>Die Gesuchstellerin nennt den oder die Entscheide des Obergerichts des Kantons Zürich, gemäss welchen ausländische Massnahmeentscheide mangels Endgültigkeit nicht anerkennungsfähig seien, nicht. In der Literatur wird im Zu- sammenhang mit der Frage der Anerkenn- und Vollstreckbarkeit ausländischer einstweiliger Massnahmen der Beschluss vom 23. Oktober 2001 des Oberge- richts des Kantons Zürich der II. Zivilkammer angeführt (vgl. ZR 101 [2002] Nr. 84). Diesem Entscheid lag indes ein gänzlich anderer Sachverhalt als vorliegend zugrunde. So betraf die fragliche einstweilige Massnahme eine vorläufige Be- schlagnahmung (Verfügungsbeschränkung) und diente damit als Sicherungs- massnahme einer erfolgreichen künftigen Vollstreckung. Dagegen stellen die vor- liegend strittigen vorsorglichen Unterhaltsbeiträge eine Regelungsmassnahme dar. Weiter erging die Massnahme nicht im Rahmen eines Scheidungsverfahrens, sondern in einem separaten Nebenverfahren zu einem Scheidungsverfahren, wo-</w:t>
      </w:r>
    </w:p>
    <w:p>
      <w:r>
        <w:t>- 14 - bei die Beschlagnahmung superprovisorisch angeordnet wurde. Das Obergericht begründete die fehlende Anerkennbarkeit des Beschlagnahmeentscheids denn auch mit der Nichtgewährung des rechtlichen Gehörs beim Erlass von superpro- visorischen Massnahmen. In diesem Fall erscheine es angezeigt, von einer nicht endgültigen Entscheidung auszugehen und dem Beschlagnahmeentscheid keine Anerkennung zu gewähren, so das Obergericht (ZR 101 [2002] S. Erw. II.3. S. 259). Aus dem genannten Obergerichtsentscheid lassen sich keine Schlüsse für den vorliegenden Fall ziehen, macht doch die Gesuchstellerin nicht geltend, dass vorsorgliche Massnahmeentscheide über Ehegattenunterhaltsbeiträge in Serbien stets ohne Anhörung der Gegenpartei erfolgen würden. Einem solchen Entscheid müsste die Anerkennung im Übrigen bereits gestützt auf Art. 27 Abs. 2 lit. b IPRG versagt werden.</w:t>
      </w:r>
    </w:p>
    <w:p>
      <w:r>
        <w:rPr>
          <w:b/>
        </w:rPr>
        <w:t>E. 2.3.6</w:t>
      </w:r>
    </w:p>
    <w:p>
      <w:r>
        <w:t>Die von der Gesuchstellerin behauptete fehlende Endgültigkeit von vorsorg- lichen Massnahmen lässt sich nicht mit dem in zeitlicher Hinsicht vorläufigen Cha- rakter von vorsorglichen Massnahmen begründen. Massgeblich für die Frage der Endgültigkeit muss vielmehr sein, ob der vorsorgliche Entscheid mit einem or- dentlichen Rechtsmittel angefochten werden kann oder nicht. Ist letzteres der Fall, und sind die übrigen Anerkennungsvoraussetzungen gemäss Art. 25 ff. IPRG er- füllt, ist in Übereinstimmung mit der zweitgenannten Lehrmeinung davon auszu- gehen, dass ausländische vorsorgliche Massnahmen in der Schweiz anerkannt werden können. Würde Massnahmeentscheiden aufgrund deren vorläufigen Cha- rakters grundsätzlich die Anerkenn- und Vollstreckbarkeit versagt, wären – wie erwähnt – die vom Bundesgericht entwickelten Fallgruppen zur Begründung eines besonderen Rechtsschutzinteresses überflüssig.</w:t>
      </w:r>
    </w:p>
    <w:p>
      <w:r>
        <w:rPr>
          <w:b/>
        </w:rPr>
        <w:t>E. 2.4</w:t>
      </w:r>
    </w:p>
    <w:p>
      <w:r>
        <w:t>Die Gesuchstellerin macht mit Bezug auf die Fallgruppe I weiter geltend, die Vorinstanz sei fälschlicherweise davon ausgegangen, dass das serbische Fami- lienrecht eine mit Art. 276 ZPO vergleichbare Regelung kenne. Die Verhandlung vom 2. Oktober 2019 vor dem serbischen Scheidungsgericht habe gezeigt, dass in Serbien betreffend Unterhalt offensichtlich kein wirksamer Rechtsschutz beste- he, habe das Gericht über die Unterhaltsfrage doch nicht einmal entschieden (Urk. 24 S. 9). Die Verhandlung vom 2. Oktober 2019 vor dem serbischen Schei-</w:t>
      </w:r>
    </w:p>
    <w:p>
      <w:r>
        <w:t>- 15 - dungsgericht betraf die Hauptsache und nicht vorsorgliche Massnahmen. Die Ge- suchstellerin hat in Serbien keine solchen beantragt. Sie scheint davon auszuge- hen, dass eine Zuständigkeit der Vorinstanz zum Erlass von vorsorglichen Mass- nahmen nach Einleitung des Scheidungsverfahrens in Serbien gegeben ist, weil das serbische Scheidungsgericht ihr offenbar keine nachehelichen Unterhaltsbei- träge zugesprochen hat. Aus diesem Umstand lässt sich mit Bezug auf die Frage der Zuständigkeit der Vorinstanz zum Erlass von vorsorglichen Massnahmen nach Rechtshängigkeit des Scheidungsverfahrens in Serbien jedoch nichts ablei- ten. Die vom Bundesgericht zur Begründung eines besonderen Rechtsschutzinte- resses entwickelten Fallgruppen, in welchen in Bezug auf Scheidungssachen ein Rechtsschutzinteresse für den Erlass von vorsorglichen Massnahmen gestützt auf Art. 10 IPRG besteht, sind abschliessend.</w:t>
      </w:r>
    </w:p>
    <w:p>
      <w:r>
        <w:rPr>
          <w:b/>
        </w:rPr>
        <w:t>E. 2.5</w:t>
      </w:r>
    </w:p>
    <w:p>
      <w:r>
        <w:t>Betreffend die Fallgruppe IV (Gefahr in Verzug) lässt die Gesuchstellerin ausführen, die Tatsache, dass sie über einen gültigen Aufenthaltsstatus in der Schweiz verfüge und sie nach wie vor in Ausbildung sei, zeige, dass sie dringend auf Unterhaltszahlungen angewiesen sei (Urk. 24 S. 10). Gefahr in Verzug liegt vor, wenn bei nicht sofortigem Handeln des Gerichts die Gefährdung von Ansprü- chen befürchtet werden muss. Aufgrund des Umstands, dass das serbische Scheidungsgericht mit Entscheid vom 2. Oktober 2019 bereits in der Hauptsache entschieden hat, ist davon auszugehen, dass auch über vorsorgliche Massnah- men – hätte die Gesuchstellerin solche beantragt – zeitnah entschieden worden wäre. Weiter ist zu berücksichtigen, dass die Gesuchstellerin zurzeit bei ihrem Onkel wohnt und von diesem gemäss eigenen Angaben finanziell unterstützt wird (Prot. I S. 44). Es ist deshalb nicht von einer in Verzug stehenden Gefahr (Fall- gruppe IV) auszugehen, die ein besonderes Rechtsschutzinteresse und damit ei- ne Zuständigkeit zum Erlass von Eheschutzmassnahmen über den 3. Mai 2019 hinaus begründen würde.</w:t>
      </w:r>
    </w:p>
    <w:p>
      <w:r>
        <w:rPr>
          <w:b/>
        </w:rPr>
        <w:t>E. 2.6</w:t>
      </w:r>
    </w:p>
    <w:p>
      <w:r>
        <w:t>Weil das Gericht bereits in der Hauptsache entschieden hat, und deshalb – wie erwähnt – angenommen werden darf, dass auch das Massnahmegericht in- nert angemessener Frist entschieden hätte, lässt sich eine Zuständigkeit des</w:t>
      </w:r>
    </w:p>
    <w:p>
      <w:r>
        <w:t>- 16 - Eheschutzgerichts auch nicht auf die Fallgruppe V (kein Entscheid des ausländi- schen Gerichts innert angemessener Frist) stützen.</w:t>
      </w:r>
    </w:p>
    <w:p>
      <w:r>
        <w:rPr>
          <w:b/>
        </w:rPr>
        <w:t>E. 2.7</w:t>
      </w:r>
    </w:p>
    <w:p>
      <w:r>
        <w:t>Zusammenfassend erweist sich die Kritik der Gesuchstellerin mit Bezug auf die Zuständigkeitsfrage als unbegründet. Die Vorinstanz ist zutreffend zum Er- gebnis gelangt, dass es der Gesuchstellerin gestützt auf die bundesgerichtliche Rechtsprechung an einem aktuellen Rechtsschutzinteresse mangelt, welches den Erlass von vorsorglichen Massnahmen nach Einleitung des Scheidungsverfah- rens in Serbien durch ein Schweizer Gericht als notwendig erscheinen lassen würde. Es ist damit lediglich eine Unterhaltspflicht des Gesuchsgegners für die Periode vom 18. April 2019 (Rechtshängigkeit des Eheschutzverfahrens) bis 3. Mai 2019 (Rechtshängigkeit des Scheidungsverfahrens in Serbien) zu prüfen. D. Materielle Beurteilung 1. Gemäss Art. 49 IPRG gilt für die Unterhaltspflicht zwischen Ehegatten das Haager Übereinkommen vom 2. Oktober 1973 über das auf Unterhaltspflichten anzuwendende Recht (HUÜ). Nach Art. 4 HUÜ ist in Bezug auf den Ehegattenun- terhalt das am gewöhnlichen Aufenthalt des Unterhaltsberechtigten geltende in- nerstaatliche Recht massgebend. Der gewöhnliche Aufenthalt der Gesuchstellerin ist derzeit in C._____ SG, weshalb Schweizer Recht zur Anwendung gelangt. 2. Die Vorinstanz erwog, dass mit einer Wiedervereinigung der Ehegatten nach der Einreichung des Scheidungsbegehrens in Serbien nicht mehr ernsthaft ge- rechnet werden könne, weshalb analog zu Art. 125 ZGB zu prüfen sei, ob die Ehegatten in der Lage seien, je für ihren eigenen gebührenden Unterhalt zu sor- gen. Die Gesuchstellerin habe angegeben, dass bis zum geplanten traditionellen Hochzeitsfest im Sommer 2019 ihre eigene Familie für ihren Unterhalt aufge- kommen sei, wovon auch der Gesuchsgegner ausgegangen sei (Prot. I S. 58). Sofern den Ausführungen der Gesuchstellerin gefolgt werde, dass sie die finanzi- elle Unterstützung des Vaters aufgrund der gescheiterten Ehe verloren habe, sei festzuhalten, dass diese Unterhaltungszahlungen durch die Leistungen des On- kels substituiert worden seien. Die Gesuchstellerin könne folglich ihren gebühren- den Unterhalt durch familiäre Unterstützungsleistungen decken, weshalb offen</w:t>
      </w:r>
    </w:p>
    <w:p>
      <w:r>
        <w:t>- 17 - bleiben könne, ob ihr nicht ohnehin eine Erwerbstätigkeit zugemutet werden könn- te. Im Sinne einer Eventualbegründung wurde weiter festgehalten, dass selbst wenn die Gesuchstellerin den gebührenden Unterhalt nicht durch familiäre Unter- stützung decken könnte und ihr auch keine Erwerbstätigkeit zumutbar wäre, für die Bejahung eines Unterhaltsanspruchs aufgrund der nachehelichen Solidarität vorab geprüft werden müsste, ob das Vertrauen der Gesuchstellerin auf den Wei- terbestand der bisherigen Aufgabenteilung zu schützen wäre. Weil es sich bei der vorliegenden Ehe um eine kinderlose, nicht lebensprägende Kurzehe gehandelt habe, und es der Gesuchstellerin nicht gelungen sei, darzulegen, dass sie aus dem serbischen Kulturkreis entwurzelt worden sei, lägen keine schützenswerten Vertrauenspositionen vor, weshalb auch aufgrund der nachehelichen Solidarität keine Unterhaltspflicht des Gesuchsgegners begründet werden könne (Urk. 25 S. 12 ff.). 3. Die Gesuchstellerin macht mit Bezug auf die beantragten Unterhaltsbeiträge von Fr. 2'000.– pro Monat geltend, dass Unterstützungsleistungen durch den On- kel zur ehelichen Unterstützungspflicht subsidiär seien und diese nicht ersetzten (Urk. 24 S. 13). Betreffend die gesetzlichen Grundlagen für die Unterhaltsberech- nung stellt sie sich auf den Standpunkt, dass für die Unterhaltsberechnung einzig Art. 176 Abs. 1 Ziff. 1 ZGB massgebend sei, weshalb für die Festsetzung von Un- terhaltsbeiträgen von der zwischen den Ehegatten vereinbarten Lastenteilung auszugehen sei. Sie sei vom Gesuchsgegner und dessen Familie vollumfänglich unterstützt worden und habe während des ehelichen Zusammenlebens nicht ge- arbeitet. Da sie über ein geregeltes Aufenthaltsrecht in der Schweiz verfüge, sei davon auszugehen, dass sie in der Schweiz bleiben und hier ihre Ausbildungs- pläne verfolgen werde, worin sie zu schützen und ihr kein hypothetisches Ein- kommen anzurechnen sei (Urk. 24 S. 14).</w:t>
      </w:r>
    </w:p>
    <w:p>
      <w:r>
        <w:rPr>
          <w:b/>
        </w:rPr>
        <w:t>E. 4</w:t>
      </w:r>
    </w:p>
    <w:p>
      <w:r>
        <w:t>Die Gesuchstellerin ersucht im Berufungsverfahren um unentgeltliche Pro- zessführung und Rechtsverbeiständung (Urk. 24 S. 2).</w:t>
      </w:r>
    </w:p>
    <w:p>
      <w:r>
        <w:rPr>
          <w:b/>
        </w:rPr>
        <w:t>E. 4.1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der Rechte notwendig ist (Art. 118 Abs. 1 lit. c ZPO). Hervorzuheben ist jedoch, dass die aus der ehelichen Beistandspflicht fliessende Pflicht zur Bevor- schussung der Prozesskosten des anderen Ehegatten der unentgeltlichen Rechtspflege vorgeht (BGE 138 III 672 E. 4.2.1; BGer 5D_83/2015 vom 6. Januar 2016, E. 2.1).</w:t>
      </w:r>
    </w:p>
    <w:p>
      <w:r>
        <w:t>- 23 -</w:t>
      </w:r>
    </w:p>
    <w:p>
      <w:r>
        <w:rPr>
          <w:b/>
        </w:rPr>
        <w:t>E. 4.2</w:t>
      </w:r>
    </w:p>
    <w:p>
      <w:r>
        <w:t>Aufgrund der Subsidiarität des Anspruches auf unentgeltliche Rechtspflege zur ehelichen Beistandspflicht hat eine gesuchstellende Partei in jedem Fall ent- weder einen Antrag auf Ausrichtung eines Prozesskostenbeitrages zu stellen oder aber im Gesuch um unentgeltliche Rechtspflege darzulegen, weshalb ihrer An- sicht nach auf die Beantragung eines Prozesskostenbeitrages verzichtet werden kann.</w:t>
      </w:r>
    </w:p>
    <w:p>
      <w:r>
        <w:rPr>
          <w:b/>
        </w:rPr>
        <w:t>E. 4.3</w:t>
      </w:r>
    </w:p>
    <w:p>
      <w:r>
        <w:t>Vor Vorinstanz beantragte die Gesuchstellerin die Zusprechung eines Pro- zesskostenbeitrags in der Höhe von Fr. 3'000.– (Urk. 1 S. 2). Die Vorinstanz hiess diesen Antrag gut, da der Gesuchsgegner die eigene Leistungsfähigkeit aus- drücklich nicht bestritten habe und weil die Gesuchstellerin über kein eigenes Ein- kommen und Vermögen verfüge (Urk. 25 S. 15). Im Berufungsverfahren lässt die Gesuchstellerin ausführen, es sei davon auszugehen, dass der Gesuchsgegner nicht über liquides Vermögen zur Leistung eines Prozesskostenbeitrags verfüge (Urk. 24 S. 17). Dabei übersieht die Gesuchstellerin, dass zur Beurteilung der Frage, ob eine Partei zur Leistung eines Prozesskostenbeitrags in der Lage ist, deren gesamte wirtschaftliche Situation, d.h. sowohl ihre Einkünfte und ihr Bedarf als auch ihre Vermögenssituation berücksichtigt werden. Die Gesuchstellerin geht im Rahmen der Unterhaltsfrage davon aus, dass der Gesuchsgegner über einen Überschuss von monatlich Fr. 2'376.– verfügt (vgl. Urk. 24 S. 16). Damit geht sie selbst von der Leistungsfähigkeit des Gesuchsgegners aus. Mangels eines Antra- ges auf Ausrichtung eines Prozesskostenbeitrags ist infolge der Subsidiarität der unentgeltlichen Rechtspflege das Armenrechtsgesuch der Gesuchstellerin für das Berufungsverfahren abzuweisen. Es wird beschlossen: 1. Es wird vorgemerkt, dass die Dispositivziffern 1, 2 und 4 des Urteils des Ein- zelgerichts im summarischen Verfahren am Bezirksgericht Dietikon vom</w:t>
      </w:r>
    </w:p>
    <w:p>
      <w:r>
        <w:rPr>
          <w:b/>
        </w:rPr>
        <w:t>E. 5</w:t>
      </w:r>
    </w:p>
    <w:p>
      <w:r>
        <w:t>Die Gesuchstellerin wird verpflichtet, dem Gesuchsgegner für das Beru- fungsverfahren eine Parteientschädigung von Fr. 2'700.– zu bezahlen.</w:t>
      </w:r>
    </w:p>
    <w:p>
      <w:r>
        <w:rPr>
          <w:b/>
        </w:rPr>
        <w:t>E. 6</w:t>
      </w:r>
    </w:p>
    <w:p>
      <w:r>
        <w:t>Schriftliche Mitteilung an die Parteien (an den Gesuchsgegner unter Beilage der Doppel von act. 36 - 39/1+2), an das Migrationsamt des Kantons St. Gal- len, Oberer Graben 38, 9001 St. Gallen,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- 25 -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6. Januar 2020 Obergericht des Kantons Zürich I. Zivilkammer Die Gerichtsschreiberin: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