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LE190045 vom 6. April 2020</w:t>
      </w:r>
    </w:p>
    <w:p>
      <w:r>
        <w:t>ZH Obergericht, 2020-04-06, DE</w:t>
      </w:r>
    </w:p>
    <w:p>
      <w:r>
        <w:rPr>
          <w:b/>
        </w:rPr>
        <w:t xml:space="preserve">Quelle: </w:t>
      </w:r>
      <w:r>
        <w:t>https://mcp.opencaselaw.ch/entscheid/zh_obergericht_LE190045</w:t>
      </w:r>
    </w:p>
    <w:p>
      <w:r>
        <w:t>FR: ZH_OBERGERICHT LE190045 du 6 avril 2020</w:t>
      </w:r>
    </w:p>
    <w:p>
      <w:r>
        <w:t>IT: ZH_OBERGERICHT LE190045 del 6 aprile 2020</w:t>
      </w:r>
    </w:p>
    <w:p>
      <w:pPr>
        <w:pStyle w:val="Heading2"/>
      </w:pPr>
      <w:r>
        <w:t>Erwägungen</w:t>
      </w:r>
    </w:p>
    <w:p>
      <w:r>
        <w:rPr>
          <w:b/>
        </w:rPr>
        <w:t>E. 1</w:t>
      </w:r>
    </w:p>
    <w:p>
      <w:r>
        <w:t>Die Parteien haben am tt. August 2014 geheiratet und sind Eltern des ge- meinsamen Sohnes E._____, geboren am tt.mm.2013 (Urk. 1). Seit dem 15. Februar 2017 leben die Ehegatten getrennt (Urk. 82 S. 44). Mit Eingabe vom 13. November 2017 machte die Gesuchstellerin und Berufungsbeklagte (nachfol- gend: Gesuchstellerin) das vorliegende Eheschutzverfahren bei der Vorinstanz anhängig. Der weitere Prozessverlauf kann dem erstinstanzlichen Entscheid ent- nommen werden (Urk. 82 S. 4 ff.). Am 13. Juni 2019 fällte die Vorinstanz den ein- gangs wiedergegebenen Entscheid (Urk. 82 S. 43 ff.).</w:t>
      </w:r>
    </w:p>
    <w:p>
      <w:r>
        <w:rPr>
          <w:b/>
        </w:rPr>
        <w:t>E. 1.1</w:t>
      </w:r>
    </w:p>
    <w:p>
      <w:r>
        <w:t>Der Gesuchsgegner begründet seinen Berufungsantrag um Aufhebung des vorinstanzlichen Urteils und Abweisung des Eheschutzgesuchs bzw. Nichteintre- ten darauf (Urk. 81 S. 2) mit dem Umstand, dass die Parteien aufgrund des rechtskräftigen und anerkennungsfähigen Urteils des Bezirksgerichts Aveiro (Por- tugal) vom 4. Juli 2018 geschieden worden seien, weshalb die Vorinstanz für den Erlass von Eheschutzmassnahmen unzuständig gewesen sei (Urk. 81 S. 6 ff.).</w:t>
      </w:r>
    </w:p>
    <w:p>
      <w:r>
        <w:rPr>
          <w:b/>
        </w:rPr>
        <w:t>E. 1.2</w:t>
      </w:r>
    </w:p>
    <w:p>
      <w:r>
        <w:t>Hinsichtlich der Anerkennungsfähigkeit und den entsprechenden Einwen- dungen der Gesuchstellerin wird ausgeführt, aus der mit Eingabe bei der Vor- instanz vom 14. März 2019 eingereichten Anwaltsvollmacht und der beigelegten Korrespondenz (Urk. 68 und Urk. 69/11-13) müsse darauf geschlossen werden, dass die Gesuchstellerin Kenntnis von der Rechtshängigkeit des portugiesischen Scheidungsverfahrens gehabt habe. Als zusätzliches Beweismittel für die Aner- kennungsfähigkeit des besagten Scheidungsurteils werden zweitinstanzlich erst- mals Dokumente betreffend die Zustellung der Vorladung in besagtem Schei- dungsverfahren vorgelegt (Urk. 85/1). Der Gesuchsgegner führt dabei unter Be- zugnahme auf die bundesgerichtliche Rechtsprechung aus, ausschlaggebend für die Anerkennungsfähigkeit sei nicht eine rechtsgenügende Vorladung, sondern einzig die Kenntnis vom Verfahren und die damit einhergehende Verteidigungs- möglichkeit. Indes sei vorliegend, ungeachtet des erbrachten Zustellnachweises, von einer rechtsgenügenden Vorladung auszugehen, zumal die Gesuchstellerin eine Rechtsvertretung beauftragt habe (Urk. 81 S. 7 ff.). 2. Standpunkt der Gesuchstellerin</w:t>
      </w:r>
    </w:p>
    <w:p>
      <w:r>
        <w:rPr>
          <w:b/>
        </w:rPr>
        <w:t>E. 2</w:t>
      </w:r>
    </w:p>
    <w:p>
      <w:r>
        <w:t>Mit Eingabe vom 16. September 2019 erhob der Gesuchsgegner und Beru- fungskläger (nachfolgend: Gesuchsgegner) fristgerecht Berufung mit den ein- gangs genannten Anträgen (Urk. 79 und Urk. 81). Die Berufungsantwort vom 11. November 2019 (Urk. 88) erfolgte innert der mit Verfügung vom 21. Oktober 2019 angesetzten Frist (Urk. 87) und wurde dem Gesuchsgegner mit Verfügung vom 12. November 2019 zugestellt (Urk. 91).</w:t>
      </w:r>
    </w:p>
    <w:p>
      <w:r>
        <w:rPr>
          <w:b/>
        </w:rPr>
        <w:t>E. 2.1</w:t>
      </w:r>
    </w:p>
    <w:p>
      <w:r>
        <w:t>Die Vorinstanz hat die auf Fr. 4'000.– festgesetzten Kosten des Verfahrens zuzüglich Fr. 787.50 Dolmetscherkosten und Übersetzungskosten von Fr. 537.35 der Gesuchstellerin zu einem Viertel und dem Gesuchsgegner zu drei Vierteln auferlegt, jedoch zufolge Gewährung der unentgeltlichen Rechtspflege auf die Staatskasse genommen. Zudem wurde der Gesuchsgegner verpflichtet, der Ge- suchstellerin eine reduzierte Parteientschädigung von Fr. 3'000.– zu bezahlen (Urk. 82 S. 45 f.). Die Höhe der Gerichtsgebühr entspricht den gesetzlichen Vor- gaben und wurde von den Parteien zu Recht nicht beanstandet, weshalb sie zu bestätigen ist.</w:t>
      </w:r>
    </w:p>
    <w:p>
      <w:r>
        <w:t>- 46 -</w:t>
      </w:r>
    </w:p>
    <w:p>
      <w:r>
        <w:rPr>
          <w:b/>
        </w:rPr>
        <w:t>E. 2.2</w:t>
      </w:r>
    </w:p>
    <w:p>
      <w:r>
        <w:t>Der Gesuchsgegner beantragt die Anpassung der Kostenteilung der erstin- stanzlichen Gerichtskosten nach Obsiegen und Unterliegen. Zudem sei die Dis- positivziffer, welche ihn zur Leistung einer Parteientschädigung verpflichte, aufzu- heben (Urk. 81 S. 3). Die Gesuchstellerin verlangt eine Prozesskostenliquidation zu Lasten des Gesuchsgegners, wobei unklar bleibt, ob dieser Antrag auch für die erstinstanzlichen Prozesskosten Geltung beansprucht (vgl. Urk. 88 S. 15).</w:t>
      </w:r>
    </w:p>
    <w:p>
      <w:r>
        <w:rPr>
          <w:b/>
        </w:rPr>
        <w:t>E. 2.3</w:t>
      </w:r>
    </w:p>
    <w:p>
      <w:r>
        <w:t>In der Teilvereinbarung vom 21. Februar 2018 vereinbarten die Parteien hin- sichtlich der damit zusammenhängenden Kosten eine hälftige Aufteilung und die Wettschlagung der Parteientschädigung (Urk. 19). Betreffend des Antrags auf Abweisung des Eheschutzgesuchs (vgl. Prot. VI S. 32) unterliegt der Gesuchs- gegner auch nach zweitinstanzlicher Beurteilung vollumfänglich. Vor erster In- stanz verlangte die Gesuchstellerin in einer ersten Phase Kinderunterhaltsbeiträ- ge von Fr. 2'524.50 und Ehegattenunterhaltsbeiträge von Fr. 774.20, in einer zweiten Phase sodann Kinderunterhaltsbeiträge von insgesamt Fr. 2'760.50 und Ehegattenunterhaltsbeiträge von Fr. 673.80 (Urk. 45). Der Antrag des Gesuchs- gegners vor Vorinstanz lautete auf Verpflichtung zur Leistung von Kinderunter- haltsbeiträgen in angemessener Höhe, jedoch von maximal Fr. 200.– sowie das Absehen von der Zusprechung von Ehegattenunterhalt (Urk. 51 S. 2 und S. 8).</w:t>
      </w:r>
    </w:p>
    <w:p>
      <w:r>
        <w:rPr>
          <w:b/>
        </w:rPr>
        <w:t>E. 2.4</w:t>
      </w:r>
    </w:p>
    <w:p>
      <w:r>
        <w:t>Relativ zu den mit vorliegendem Urteil zu sprechenden Unterhaltsbeiträgen ergibt sich folgendes Bild betreffend die vor Vorinstanz gestellten Anträge der Parteien:</w:t>
      </w:r>
    </w:p>
    <w:p>
      <w:r>
        <w:rPr>
          <w:b/>
        </w:rPr>
        <w:t>E. 2.4.1</w:t>
      </w:r>
    </w:p>
    <w:p>
      <w:r>
        <w:t>Der Gesuchsgegner beantragte für die Zeit vom 1. März 2017 bis 31. Juli 2019 Kinderunterhaltsbeiträge von insgesamt Fr. 5'800.– (Fr. 200.– X 29), woge- gen die Gesuchstellerin insgesamt Fr. 76'986.50 (Fr. 2'524.50 X 13 + Fr. 2'760.50 X 16) forderte. Vorliegend werden für besagten Zeitraum Kinderunterhaltsbeiträge von insgesamt Fr. 59'140.– zugesprochen.</w:t>
      </w:r>
    </w:p>
    <w:p>
      <w:r>
        <w:rPr>
          <w:b/>
        </w:rPr>
        <w:t>E. 2.4.2</w:t>
      </w:r>
    </w:p>
    <w:p>
      <w:r>
        <w:t>Für die Zeit ab 1. August 2019 verlangte der Gesuchsgegner die Anordnung von monatlichen Kinderunterhaltsbeiträgen von Fr. 200.–, die Gesuchstellerin sol- che in der Höhe von monatlich Fr. 2'760.50. Die mit vorliegendem Urteil anzuord-</w:t>
      </w:r>
    </w:p>
    <w:p>
      <w:r>
        <w:t>- 47 - nenden monatlichen Kinderunterhaltsbeiträge ab 1. August 2019 betragen Fr. 1'180.–.</w:t>
      </w:r>
    </w:p>
    <w:p>
      <w:r>
        <w:rPr>
          <w:b/>
        </w:rPr>
        <w:t>E. 2.5</w:t>
      </w:r>
    </w:p>
    <w:p>
      <w:r>
        <w:t>Es erhellt sich aus vorstehender Darlegung, dass im ersten Zeitraum die Gesuchstellerin mit ihren Anträgen mehrheitlich obsiegte und im zweiten Zeitraum der Gesuchsgegner zu einem grösseren Teil.</w:t>
      </w:r>
    </w:p>
    <w:p>
      <w:r>
        <w:rPr>
          <w:b/>
        </w:rPr>
        <w:t>E. 2.6</w:t>
      </w:r>
    </w:p>
    <w:p>
      <w:r>
        <w:t>Hinsichtlich des Ehegattenunterhalts kann festgehalten werden, dass die Gesuchstellerin insgesamt mehr als zur Hälfte obsiegt und diesbezüglich der Ge- suchsgegner als teilweise unterliegend zu erachten ist.</w:t>
      </w:r>
    </w:p>
    <w:p>
      <w:r>
        <w:rPr>
          <w:b/>
        </w:rPr>
        <w:t>E. 2.7</w:t>
      </w:r>
    </w:p>
    <w:p>
      <w:r>
        <w:t>Wie vorstehend erörtert, unterliegt der Gesuchsgegner auch nach Korrektur des vorinstanzlichen Entscheids mit seinen Anträgen zu einem überwiegenderen Teil, betreffend den Antrag auf Abweisung des Eheschutzgesuchs vollumfänglich. Der vorinstanzliche Kostenentscheid erscheint demnach auch nach den abge- handelten Änderungen als angemessen und entspricht den gesetzlichen Bestim- mungen (Art. 106 und 107 ZPO). Das vorinstanzliche Kosten- und Entschädi- gungsdispositiv (Urk. 82 Dispositiv-Ziffern 7-9) ist daher zu bestätigen. 3. Kosten- und Entschädigungsfolgen des zweitinstanzlichen Verfahrens</w:t>
      </w:r>
    </w:p>
    <w:p>
      <w:r>
        <w:rPr>
          <w:b/>
        </w:rPr>
        <w:t>E. 3</w:t>
      </w:r>
    </w:p>
    <w:p>
      <w:r>
        <w:t>Betreffend Kinderbelange gelten die Offizial- und Untersuchungsmaxime (Art. 55 Abs. 2 ZPO; Art. 58 Abs. 2 ZPO; Art. 296 Abs. 1 und 3 ZPO). Das Gericht ist folglich nicht an die Anträge und tatsächlichen Vorbringen der Parteien gebun- den (BSK ZGB I-Breitschmid, Art. 280 N 5; vgl. auch BGE 128 III 411 E. 3.2.1). Die Untersuchungsmaxime wirkt dabei umfassend, d.h. zugunsten sämtlicher Par- teien (BGer 5A_745/2014 vom 16. März 2015, E. 2.3 mit weiteren Hinweisen). Trotz Untersuchungs- und Offizialmaxime haben die Parteien indes das Tatsäch- liche vorzutragen und bei der Sammlung des massgebenden Prozessstoffs mit- zuwirken. Insbesondere obliegt es ihnen, dem Gericht das Tatsachenmaterial mit vollständigen und bestimmten Behauptungen zu unterbreiten und die Beweismit- tel zu bezeichnen (Mitwirkungspflicht; BGer 5A_357/2015 vom 19. August 2015, E. 4.2). Dies gilt verstärkt bei anwaltlicher Vertretung beider Parteien (OGer ZH LY120054 vom 27. Mai 2013, E. 1.5; vgl. auch BGE 141 III 569 E. 2.3.1 und 2.3.2).</w:t>
      </w:r>
    </w:p>
    <w:p>
      <w:r>
        <w:rPr>
          <w:b/>
        </w:rPr>
        <w:t>E. 3.1</w:t>
      </w:r>
    </w:p>
    <w:p>
      <w:r>
        <w:t>Die Höhe der Gerichtsgebühr richtet sich für das Berufungsverfahren nach § 12 Abs. 1 und 2 in Verbindung mit § 2, § 5 Abs. 1 sowie § 6 Abs. 2 lit. b der Ge- bührenverordnung des Obergerichts vom 8. September 2010 (GebV OG). Unter Berücksichtigung des tatsächlichen Streitinteresses, des Zeitaufwands des Ge- richts und der Schwierigkeit des Falles erscheint eine Gerichtsgebühr von Fr. 4'000.– als angemessen.</w:t>
      </w:r>
    </w:p>
    <w:p>
      <w:r>
        <w:rPr>
          <w:b/>
        </w:rPr>
        <w:t>E. 3.2</w:t>
      </w:r>
    </w:p>
    <w:p>
      <w:r>
        <w:t>Die Vorinstanz sprach – bei einer mutmasslichen Gültigkeitsdauer der Ehe- schutzmassnahmen von vier Jahren ab 1. März 2017 – Unterhaltsbeiträge von insgesamt Fr. 160'052.– zu. Der Gesuchsgegner beantragte im Hauptstandpunkt die Abweisung der Klage, die Gesuchstellerin verlangte die Bestätigung der vor- instanzlichen Regelung. Im Berufungsentscheid werden für besagten Zeitraum an die Gesuchstellerin zahlbare Unterhaltsbeiträge von Fr. 104'830.– zugesprochen. Demzufolge obsiegt die Gesuchstellerin im Berufungsverfahren zu rund zwei Drit-</w:t>
      </w:r>
    </w:p>
    <w:p>
      <w:r>
        <w:t>- 48 - tel. Die Kosten des Berufungsverfahren sind der Gesuchstellerin zu einem Drittel und dem Gesuchsgegner zu zwei Drittel aufzuerlegen. Entsprechend ist der Ge- suchsgegner zu verpflichten, der Gesuchstellerin resp. seiner unentgeltlichen Rechtsvertreterin (E. E/5.6) für das Berufungsverfahren eine auf einen Drittel re- duzierte Parteientschädigung von Fr. 1'500.– zuzüglich Mehrwertsteuer zu bezah- len. 4. Prozesskostenbeitrag</w:t>
      </w:r>
    </w:p>
    <w:p>
      <w:r>
        <w:rPr>
          <w:b/>
        </w:rPr>
        <w:t>E. 3.3</w:t>
      </w:r>
    </w:p>
    <w:p>
      <w:r>
        <w:t>Im weiteren gilt es den sowohl für Binnensachverhalte als auch in internatio- nalen Verhältnissen anwendbaren Grundsatz zu beachten, dass es dem Ehe- schutzgericht verwehrt bleibt, für die Zeit nach Eintritt der Rechtshängigkeit eines Scheidungsverfahrens etwelche Eheschutzmassnahmen zu erlassen (vgl. BGE 134 III 326 E. 3.2 S. 328).</w:t>
      </w:r>
    </w:p>
    <w:p>
      <w:r>
        <w:rPr>
          <w:b/>
        </w:rPr>
        <w:t>E. 3.4</w:t>
      </w:r>
    </w:p>
    <w:p>
      <w:r>
        <w:t>Die vorinstanzlichen Ausführungen, wonach sich die Anerkennung des por- tugiesischen Scheidungsurteils nach Art. 2 Ziff. 3 des Übereinkommens über die Anerkennung von Ehescheidungen und Ehetrennungen vom 1. Juni 1970 (HaSTÜ; SR 0.211.212.3) richte und gestützt auf Art. 8 HaSTÜ versagt werden könne, sofern nicht angemessene Vorkehr getroffen worden sei, um die Gegen- partei vom Verfahren in Kenntnis zu setzen (Urk. 82 S. 10), treffen grundsätzlich zu. Wie sich nachfolgend zeigen wird, muss indes nicht weiter auf das Kriterium der Kenntnisnahme(möglichkeit) der Gesuchstellerin und die entsprechenden Parteistandpunkte und Erwägungen der Vorinstanz eingegangen werden. Na- mentlich erübrigen sich auch weitere Ausführungen zum Zeitpunkt der Rechts- hängigkeit des portugiesischen Scheidungsverfahrens oder zur von der Vor- instanz nicht abgehandelte Frage nach einer Einlassung der Gesuchstellerin auf das Scheidungsverfahren in Portugal.</w:t>
      </w:r>
    </w:p>
    <w:p>
      <w:r>
        <w:t>- 15 -</w:t>
      </w:r>
    </w:p>
    <w:p>
      <w:r>
        <w:rPr>
          <w:b/>
        </w:rPr>
        <w:t>E. 3.5</w:t>
      </w:r>
    </w:p>
    <w:p>
      <w:r>
        <w:t>In Art. 10 HaSTÜ wird als Anerkennungshindernis der materielle Ordre public festgehalten, welchen es von Amtes wegen zu beachten gilt (ZK IPRG- Müller-Chen, Art. 27 N 15). In Zusammenhang mit einem ausländischen Urteil be- treffend eine Scheidung auf gemeinsames Begehren hat das Bundesgericht fest- gehalten, es gehöre zu den Grundvoraussetzungen des schweizerischen Schei- dungsrechts und entspreche daher gleichsam dem schweizerischen Ordre public, dass sich der Richter vom Scheidungswillen der Parteien hinreichend sicher überzeuge. Daher müsse auch in einem im Ausland durchgeführten Scheidungs- verfahren der entsprechende Wille nachgewiesen sein, bevor der Richter die Scheidung einvernehmlich ausspreche (BGer 5C.297/2001 vom 4. März 2002 [publ. in: Pra 91/2002 Nr. 87 S. 499]). Präzisierend hielt das Bundesgericht in BGE 131 III 102 E. 4.1 zu besagtem Themenkomplex fest, dass nicht zwingend eine persönliche Anhörung der Parteien durch das ausländische Scheidungsge- richt erforderlich sei, um sich von deren Scheidungswillen hinreichend zu über- zeugen, sondern beispielsweise auch eine schriftliche Erklärung genügen könne.</w:t>
      </w:r>
    </w:p>
    <w:p>
      <w:r>
        <w:rPr>
          <w:b/>
        </w:rPr>
        <w:t>E. 3.6</w:t>
      </w:r>
    </w:p>
    <w:p>
      <w:r>
        <w:t>Aus dem vorgelegten portugiesischen Scheidungsurteil ergibt sich, dass die Gesuchstellerin anlässlich der Scheidungsverhandlung vom 4. Juli 2018 nicht an- wesend war (Urk. 63 S. 3). Weiter ist besagtem Scheidungsurteil zu entnehmen, dass das 'Scheidungsverfahren ohne Einverständnis des zweiten Ehepartners' in ein 'einvernehmliches Scheidungsverfahren' umgewandelt wurde und alsdann die Scheidung ausgesprochen wurde (Urk. 63 S. 2 und S. 6).</w:t>
      </w:r>
    </w:p>
    <w:p>
      <w:r>
        <w:rPr>
          <w:b/>
        </w:rPr>
        <w:t>E. 3.7</w:t>
      </w:r>
    </w:p>
    <w:p>
      <w:r>
        <w:t>Es erhellt sich aus den gemachten Erwägungen, dass die Gesuchstellerin zu ihrem Scheidungswillen vom Bezirksgericht Aveiro offensichtlich nicht persönlich angehört wurde. Dass sie ihren Scheidungswillen schriftlich erklärt hätte, wurde von keiner Seite geltend gemacht und ergibt sich auch nicht aus den weiteren Ak- ten. Namentlich kann – in Anlehnung an die bundesgerichtliche Rechtsprechung (BGE 131 III 182 E. 4.3) – der vom Gesuchsgegner vorgelegten Vollmacht der Gesuchstellerin zuhanden ihres portugiesischen Rechtsvertreters (Urk. 69/11) kein hinreichend bestimmter Scheidungswille entnommen werden, zumal diese explizit Bezug auf das Scheidungsverfahren ohne Einverständnis des zweiten Ehepartners Bezug nimmt. Folglich wäre gestützt auf besagte Urkunde ganz im</w:t>
      </w:r>
    </w:p>
    <w:p>
      <w:r>
        <w:t>- 16 - Gegenteil davon auszugehen, dass die Gesuchstellerin mit einer Scheidung eben gerade nicht einverstanden war.</w:t>
      </w:r>
    </w:p>
    <w:p>
      <w:r>
        <w:rPr>
          <w:b/>
        </w:rPr>
        <w:t>E. 3.8</w:t>
      </w:r>
    </w:p>
    <w:p>
      <w:r>
        <w:t>Nach dem Gesagten ist festzuhalten, dass keinerlei Hinweise dafür beste- hen, das Bezirksgericht Aveiro habe sich hinreichend sicher vom Scheidungswil- len der Gesuchstellerin überzeugt. Das in der Folge gefällte Urteil widerspricht demnach den Grundvoraussetzungen des schweizerischen Scheidungsrechts und entsprechend daher gleichsam dem schweizerischen Ordre public und kann infolgedessen in der Schweiz nicht anerkannt werden. Der Hauptantrag des Ge- suchsgegners ist folglich abzuweisen. D. Kinder- und Ehegattenunterhalt 1. Bevor nachfolgend im Einzelnen auf den Subeventualantrag des Gesuchs- gegners einzugehen ist, kann betreffend des gestellten Eventualantrags auf Rückweisung der Sache an die Vorinstanz festgehalten werden, dass ein derarti- ger Entscheid einzig unter den Bedingungen von Art. 318 Abs. 1 lit. c ZPO denk- bar ist. Da vorliegend keine Rückweisungsgründe ersichtlich sind und solche auch vom Gesuchsgegner nicht dargelegt wurden (Urk. 81 S. 6), erübrigen sich weitere Ausführungen hierzu. Ebenso sei der Vollständigkeit halber an dieser Stelle be- merkt, dass die Subeventualanträge der Gesuchstellerin aufgrund ihrer diesbe- züglichen expliziten Äusserungen (Urk. 88 S. 8 und S. 15) nicht als unzulässige Anschlussberufung (vgl. Art. 314 Abs. 2 ZPO) zu verstehen sind, sondern als Teil der Begründung der Hauptanträge. 2. Die rechtlichen Ausführungen der Vorinstanz zu den Verfahrensgrundsätzen des Eheschutzverfahrens und insbesondere zum dabei geltenden Beweismass sowie zum Kinder- und Ehegattenunterhalt und der vorliegend anzuwendenden Bemessungsmethode (Existenzminimumberechnung mit Überschussverteilung; Urk. 82 S. 13 ff.) sind insgesamt und im Einzelnen zutreffend, weshalb darauf zu verweisen ist. 3. Die Höhe der im angefochtenen Entscheid festgelegten Unterhaltsbeiträge sowie die entsprechenden Berufungsanträge der Parteien können dem eingangs</w:t>
      </w:r>
    </w:p>
    <w:p>
      <w:r>
        <w:t>- 17 - aufgeführten Urteilsdispositiv des vorinstanzlichen Entscheids bzw. der anschlies- senden Darstellung der Berufungsanträge entnommen werden (vgl. S. 4 ff. vor- stehend). Da im vorliegenden Berufungsverfahren sowohl die Einkommen als auch diverse Bedarfspositionen der Parteien umstritten sind, werden nachfolgend in einem ersten Schritt die geltend gemachten Mängel der vorinstanzlichen Be- darfsaufstellung erörtert, danach die Vorbringen zur erstinstanzlichen Einkom- mensberechnung abgehandelt, um schliesslich die entsprechenden Erkenntnisse einander gegenüberzustellen. 4. Bedarf der Parteien</w:t>
      </w:r>
    </w:p>
    <w:p>
      <w:r>
        <w:rPr>
          <w:b/>
        </w:rPr>
        <w:t>E. 4</w:t>
      </w:r>
    </w:p>
    <w:p>
      <w:r>
        <w:t>Bezüglich der Unterhaltsbeiträge der Ehegatten gilt einerseits der Dispositi- onsgrundsatz (Art. 58 Abs. 1 ZPO), andererseits aber auch die beschränkte Un- tersuchungsmaxime gemäss Art. 272 ZPO (BGer 5A_478/2017 vom 7. Juni 2018, E. 5;OGer ZH LY150052 vom 21.01.2016, E. B. 2, OGer ZH LY110022 vom 29.11.2011, E. II. 2). Sind – wie vorliegend – sowohl Kinder- als auch Ehegatten- unterhaltsbeiträge festzulegen, ist eine gemeinsame Berechnung durchzuführen (Six, Eheschutz, Ein Handbuch für die Praxis, 2. A., Bern 2014, S. 104 N 2.61). Somit schlägt die uneingeschränkte Untersuchungsmaxime auch hinsichtlich der Ermittlung der (möglichen) Ehegattenunterhaltsbeiträge durch (OGer ZH LE190019 vom 3. Oktober 2019, E. II 3.1).</w:t>
      </w:r>
    </w:p>
    <w:p>
      <w:r>
        <w:rPr>
          <w:b/>
        </w:rPr>
        <w:t>E. 4.1</w:t>
      </w:r>
    </w:p>
    <w:p>
      <w:r>
        <w:t>Der Gesuchsgegner ersucht im Berufungsverfahren um Zusprechung eines Prozesskostenbeitrags von Fr. 5'000.–, eventualiter um Gewährung der unentgelt- lichen Rechtspflege (Urk. 81 S. 3). Die Gesuchstellerin stellt ihrerseits ein Armen- rechtsgesuch (Urk. 88 S. 4).</w:t>
      </w:r>
    </w:p>
    <w:p>
      <w:r>
        <w:rPr>
          <w:b/>
        </w:rPr>
        <w:t>E. 4.2</w:t>
      </w:r>
    </w:p>
    <w:p>
      <w:r>
        <w:t>Die Zusprechung eines Prozesskostenbeitrags setzt einerseits Bedürftigkeit der ansprechenden und anderseits Leistungsfähigkeit der angesprochenen Partei im Zeitpunkt der Gesuchstellung voraus. Auf zukünftige Verhältnisse darf nur ausnahmsweise abgestellt werden (Maier, Die Finanzierung von familienrechtli- chen Prozessen, FamPra.ch 2019, S. 818, 843 und 845). Es sind die für die Ge- währung des prozessualen Armenrechts entwickelten Grundsätze – Mittellosigkeit und Nicht-Aussichtslosigkeit – analog anzuwenden, wobei nach dem Effektivitäts- grundsatz nur effektiv erzieltes Einkommen zu berücksichtigen ist und demnach noch im Streit liegende Unterhaltsbeiträge ausser Acht zu lassen sind (Maier, Die Gewährung der unentgeltlichen Prozessführung in familienrechtlichen Prozessen im Spannungsfeld mit der Vorschusspflicht von Ehegatten und Eltern, dargestellt anhand der Praxis der Zürcher Gerichte seit Inkraftsetzung der eidgenössischen ZPO, in: FamPra.ch 2014, S. 635, 655) .</w:t>
      </w:r>
    </w:p>
    <w:p>
      <w:r>
        <w:rPr>
          <w:b/>
        </w:rPr>
        <w:t>E. 4.3</w:t>
      </w:r>
    </w:p>
    <w:p>
      <w:r>
        <w:t>Unter Verweis auf vorstehende Erwägung D. 8.2 kann festgehalten werden, dass die Gesuchstellerin zum relevanten Zeitpunkt einen Überschuss von Fr. 204.55 (Fr. 2'480.– - Fr. 2'275.45) erzielte und über kein Vermögen verfügte (Urk. 90/9), weshalb mangels Leistungsfähigkeit das Gesuch um Leistung eines Prozesskostenbeitrags abzuweisen ist. Dies umso mehr, da auch bei ihr grund-</w:t>
      </w:r>
    </w:p>
    <w:p>
      <w:r>
        <w:t>- 49 - sätzlich Prozess- und Anwaltskosten anfallen, welche nicht ausser Acht gelassen werden dürfen (ZK-Bräm/Hasenböhler, Art. 159 N 135). 5. Unentgeltliche Rechtspflege</w:t>
      </w:r>
    </w:p>
    <w:p>
      <w:r>
        <w:rPr>
          <w:b/>
        </w:rPr>
        <w:t>E. 5</w:t>
      </w:r>
    </w:p>
    <w:p>
      <w:r>
        <w:t>Betreuungsunterhalt Die Ausführungen der Vorinstanz zum Betreuungsunterhalt sind grundsätzlich zu- treffend (Urk. 82 S. 15 f.), weshalb darauf verwiesen werden kann. Ergänzend sei angemerkt, dass die Berechnung gestützt auf die Lebenshaltungskostenmethode zu erfolgten hat (BGE 144 III 377 E. 7.1.2.2 S. 384 f.) und der Betreuungsunter- halt jeweils anhand der Differenz zwischen dem Einkommen des betreuenden El-</w:t>
      </w:r>
    </w:p>
    <w:p>
      <w:r>
        <w:t>- 31 - ternteils (vgl. E. D/7.10) zu seinem Grundbedarf zu ermitteln ist (BGer 5A_743/2017 vom 22. Mai 2019, E. 5.2.3). Grundsätzlich kann demnach von vorstehender Bedarfsaufstellung ausgegangen werden, mit der einzigen Modifikation, dass die Steuern mit einer Pauschale von Fr. 100.– einzurechnen sind (vgl. Leitfaden neues Unterhaltsrecht, Obergericht des Kantons Zürich, gerichtsübergreifenden Arbeitsgruppe neues Unterhaltsrecht, S. 10). Es resultiert demnach für die entsprechenden Phasen folgender Betreu- ungsunterhalt: Phase I Phase II Phase III+IV Phase V Phase VI Fr. 589.40 Fr. 319.90 Fr. 559.90 Fr. 251.70 Fr. 0.–</w:t>
      </w:r>
    </w:p>
    <w:p>
      <w:r>
        <w:rPr>
          <w:b/>
        </w:rPr>
        <w:t>E. 5.1</w:t>
      </w:r>
    </w:p>
    <w:p>
      <w:r>
        <w:t>Sowohl der Gesuchsgegner (Urk. 81 S. 3 f.) als auch die Gesuchstellerin (Urk. 88 S. 4) haben für das Berufungsverfahren ein Gesuch um Gewährung der unentgeltlichen Rechtspflege gestellt.</w:t>
      </w:r>
    </w:p>
    <w:p>
      <w:r>
        <w:rPr>
          <w:b/>
        </w:rPr>
        <w:t>E. 5.2</w:t>
      </w:r>
    </w:p>
    <w:p>
      <w:r>
        <w:t>Nach Art. 117 ZPO hat eine Person Anspruch auf unentgeltliche Rechtspfle- ge, wenn sie nicht über die erforderlichen Mittel verfügt und ihr Rechtsbegehren nicht aussichtslos erscheint. Wenn dies zur Wahrung ihrer Rechte notwendig ist, insbesondere wenn die Gegenpartei anwaltlich vertreten ist, besteht darüber hin- aus ein Anspruch auf unentgeltliche Verbeiständung (Art. 118 Abs. 1 lit. c ZPO). Hervorzuheben ist jedoch, dass die aus der ehelichen Beistandspflicht fliessende Pflicht zur Bevorschussung der Prozesskosten des anderen Ehegatten der unent- geltlichen Rechtspflege vorgeht (BGE 138 III 672 E. 4.2.1; BGer 5D_83/2015 vom 6. Januar 2016, E. 2.1). Einem bedürftigen Ehegatten kann somit im Eheschutz- verfahren die unentgeltliche Rechtspflege nur bewilligt werden, wenn der andere Ehegatte nicht in der Lage ist, einen Prozesskostenbeitrag zu bezahlen. Sofern kein Antrag auf Ausrichtung eines Prozesskostenbeitrages gestellt wird, ist im Gesuch um unentgeltliche Rechtspflege zumindest darzulegen, weshalb auf die Beantragung verzichtet werden kann (BGer 5A_49/2017 vom 18. Juli 2017, E. 3.1. und 3.2.). Fehlt diese Begründung, ist das Gesuch um unentgeltliche Rechtspflege nur dann nicht ohne weiteres abzuweisen, wenn die Mittellosigkeit der Gegenpartei evident ist (BGer 5A_244/2019 vom 15. April 2019, E. 4; BGer 5A_49/2017 vom 18. Juli 2017, E. 3.1.).</w:t>
      </w:r>
    </w:p>
    <w:p>
      <w:r>
        <w:rPr>
          <w:b/>
        </w:rPr>
        <w:t>E. 5.3</w:t>
      </w:r>
    </w:p>
    <w:p>
      <w:r>
        <w:t>Das Gesuch der Gesuchstellerin um unentgeltliche Rechtspflege wäre nach dem Gesagten grundsätzlich abzuweisen. In Anlehnung an die zitierte bundesge- richtliche Rechtsprechung und aufgrund des Umstands, dass beiden Parteien vor erster Instanz die unentgeltliche Rechtspflege bewilligt wurde und auch vorliegend von der Mittellosigkeit des Gesuchsgegners auszugehen ist (vgl. Erwägung E. 4.3</w:t>
      </w:r>
    </w:p>
    <w:p>
      <w:r>
        <w:t>- 50 - und E. 5.4), rechtfertigen es die konkreten Umstände dennoch inhaltlich über ihr Gesuchs zu befinden.</w:t>
      </w:r>
    </w:p>
    <w:p>
      <w:r>
        <w:rPr>
          <w:b/>
        </w:rPr>
        <w:t>E. 5.4</w:t>
      </w:r>
    </w:p>
    <w:p>
      <w:r>
        <w:t>Mit Verweis auf die unter den Erwägungen D. 4 und D. 8.2 gemachten Aus- führungen stehen dem Gesuchsgegner zum Zeitpunkt der Gesuchseinreichung überschüssige Mittel von monatlich Fr. 2'438.70 zur Verfügung, wobei hiervon die regelmässig geleisteten Kinderunterhaltsbeiträge von Fr. 900.– in Abzug zu brin- gen sind. Zusätzlich ist gemäss bundesgerichtlicher Rechtsprechung ein Zuschlag auf den Grundbetrag von 25%, d. h. Fr. 275.– zu beachten (vgl. BGer 4D_30/2015 vom 26. Mai 2015, E. 3.1; BGer 4A_432/2016 vom 21. Dezember 2016, E. 6). Schliesslich gilt es im Rahmen des zivilprozessualen Notbedarfs auf- grund des Effektivitätsgrundsatzes nachweislich bediente Schuldverpflichtungen zu berücksichtigen (BK-Bühler, Art. 117 N 197 f. mit weiteren Hinweisen). Dem Gesuchsgegner sind mithin die geltend gemachten und nachweislich bezahlten monatlichen Abzahlungsraten von Fr. 818.65 bedarfserhöhend anzurechnen (Urk. 85/9 und Urk. 85/11). Angesichts der zukünftig und rückwirkend geschulde- ten Kinder- und Ehegattenunterhaltsbeiträgen, erscheint der letztlich beim Ge- suchsgegner resultierende Überschuss von Fr. 445.05 unbeachtlich. Über Ver- mögen verfügt er nicht (Urk. 85/9 und Urk. 85/10). Seine Mittellosigkeit ist damit ausgewiesen.</w:t>
      </w:r>
    </w:p>
    <w:p>
      <w:r>
        <w:rPr>
          <w:b/>
        </w:rPr>
        <w:t>E. 5.5</w:t>
      </w:r>
    </w:p>
    <w:p>
      <w:r>
        <w:t>Ebenfalls unter Verweis auf die unter D. 4 und D. 8.2 gemachten Erwägun- gen ist hinsichtlich der Mittellosigkeit bei der Gesuchstellerin ein Überschuss von Fr. 204.55 bzw. nach Abzug des Zuschlags von 25 % auf den Grundbetrag eine Unterdeckung von Fr. 7.95 (Fr. 204.55 - Fr. 212.50 [Fr. 850.– x 0.25]) festzuhal- ten. Da bei der Abklärung der Bedürftigkeit eines obhutsberechtigten Elternteils im Zusammenhang mit der Behandlung seines Gesuchs um Bewilligung der unent- geltlichen Rechtspflege nur sein eigenes Einkommen berücksichtigt werden darf (BGE 115 Ia 325 E. 3; BGer 5A_726/2017 vom 23. Mai 2018, E. 4.4.2), sind die vom Gesuchsgegner zum Zeitpunkt des Gesuchs geleisteten Kinderunterhaltsbei- träge von Fr. 900.– vorliegend unbeachtlich. Über relevante Vermögenswerte ver- fügt die Gesuchstellerin nicht (Urk. 90/9), weshalb ihre Mittellosigkeit anzunehmen ist.</w:t>
      </w:r>
    </w:p>
    <w:p>
      <w:r>
        <w:t>- 51 -</w:t>
      </w:r>
    </w:p>
    <w:p>
      <w:r>
        <w:rPr>
          <w:b/>
        </w:rPr>
        <w:t>E. 5.6</w:t>
      </w:r>
    </w:p>
    <w:p>
      <w:r>
        <w:t>Das vorliegende Berufungsverfahren erscheint nicht aussichtslos. Die Par- teien sind zudem zur Bewältigung des Prozesses auf die Unterstützung eines Rechtsvertreters angewiesen. Es ist demnach beiden Parteien die unentgeltliche Rechtspflege im Sinne von Art. 117 ZPO zu gewähren und ihnen eine unentgeltli- che Rechtsbeiständin zu bestellen, der Gesuchstellerin in der Person von Rechtsanwältin lic. iur. Y._____, dem Gesuchsgegner in der Person von Ad- vogada X._____. Weiter sind die den Parteien auferlegten Gerichtskosten einst- weilen auf die Gerichtskasse zu nehmen und die Parteien auf das Nachforde- rungsrecht des Staats gemäss Art. 123 ZPO hinzuweisen. Es wird beschlossen:</w:t>
      </w:r>
    </w:p>
    <w:p>
      <w:r>
        <w:rPr>
          <w:b/>
        </w:rPr>
        <w:t>E. 6</w:t>
      </w:r>
    </w:p>
    <w:p>
      <w:r>
        <w:t>Einkommen des Gesuchsgegners</w:t>
      </w:r>
    </w:p>
    <w:p>
      <w:r>
        <w:rPr>
          <w:b/>
        </w:rPr>
        <w:t>E. 6.1</w:t>
      </w:r>
    </w:p>
    <w:p>
      <w:r>
        <w:t>Die Vorinstanz errechnete das monatliche Nettoeinkommen des Gesuchs- gegners von Fr. 6'390.– gestützt auf die Lohnabrechnungen der Jahre 2015 bis 2017. Sie führte im Wesentlichen aus, vom aktuellen Einkommen des Gesuchs- gegners könne nicht ausgegangen werden, da dieser gewusst habe, dass er wei- terhin sein bisheriges Einkommen erwirtschaften müsse und hierzu auch nach wie vor in der Lage sei. Seine unterlassenen Verbesserungsbemühungen bzw. seine mangelnde Motivation habe er sich selbst zuzuschreiben, weshalb er entspre- chende Konsequenzen zu tragen habe (Urk. 82 S. 36 f.).</w:t>
      </w:r>
    </w:p>
    <w:p>
      <w:r>
        <w:rPr>
          <w:b/>
        </w:rPr>
        <w:t>E. 6.2</w:t>
      </w:r>
    </w:p>
    <w:p>
      <w:r>
        <w:t>Der Gesuchsgegner bestreitet in seiner Berufungsschrift die Höhe des ihm von der Vorderrichterin angerechneten Einkommens. Es würden keinerlei Beträge 'schwarz' ausbezahlt. Ein hypothetisches Einkommen könne ihm im Übrigen mangels Erzielbarkeit nicht angerechnet werden. Sofern dennoch ein hypotheti- sches Einkommen angerechnet werde, sei ihm eine Übergangsfrist von mindes- tens sechs Monaten zu gewähren. Es sei unter diesen Umständen zudem eine Mehrverdienstklausel angezeigt. Falls nicht vom grundsätzlich unverändert ge- bliebenen Lohn von Fr. 3'892.40 ausgegangen werde, könne maximal mit den im Jahr 2018 durchschnittlich monatlich erwirtschafteten Fr. 5'289.25 gerechnet wer- den, denn dieser Lohn entspreche einer 125 %-Erwerbstätigkeit, was das absolu- te Maximum sei, das von ihm erwartet werden könne (Urk. 81 S. 14 ff.).</w:t>
      </w:r>
    </w:p>
    <w:p>
      <w:r>
        <w:t>- 32 -</w:t>
      </w:r>
    </w:p>
    <w:p>
      <w:r>
        <w:rPr>
          <w:b/>
        </w:rPr>
        <w:t>E. 6.3</w:t>
      </w:r>
    </w:p>
    <w:p>
      <w:r>
        <w:t>Die Gesuchstellerin führt hinsichtlich des Lohnes des Gesuchsgegners aus, die von ihm im Jahr 2018 erwirtschaftete Lohnsumme stärke ihre Behauptung, wonach es sich beim aktuellen Arbeitsvertrag um einen Gefälligkeitsvertrag hand- le. Gleiches würden die vom Gesuchsgegner ins Recht gelegten Lohnabrechnun- gen des Jahres 2019 nahelegen und insbesondere die darin ausgewiesene Grati- fikation. Eine Übergangsfrist sei nicht angezeigt, da der Gesuchsgegner weiterhin den selben Lohn wie vor der Trennung erziele, wobei er zudem bewiesen habe, dass er seinen Lohn umgehend auf das eheliche Niveau zu steigern vermöge (Urk. 88 S. 14).</w:t>
      </w:r>
    </w:p>
    <w:p>
      <w:r>
        <w:rPr>
          <w:b/>
        </w:rPr>
        <w:t>E. 6.4</w:t>
      </w:r>
    </w:p>
    <w:p>
      <w:r>
        <w:t>In Übereinstimmung mit den Ausführungen der Gesuchstellerin (exempla- risch Urk. 45 S. 4 ff.) kann festgehalten werden, dass die Lohnreduktion beim Ge- suchsgegner von monatlich Fr. 1'600.– brutto zeitgleich mit der Einleitung des Eheschutzverfahrens durch die Gesuchstellerin durchaus bemerkenswert er- scheint. Namentlich tragen auch die Angaben des Gesuchsgegners anlässlich der Eheschutzverhandlung vom 14. September 2017 nicht weiter zu Klärung bei, wenn er ausführt, ihm sei mit Kündigung vom 24. Mai 2017 auf den 31. Juli 2017 aufgrund seiner persönlichen Probleme gekündigt worden, woraufhin er im Juli 2017 in die Ferien gefahren sei und danach ohne Arbeitsvertrag zu den zuvor gel- tenden Bedingungen bei der H._____ AG weitergearbeitet habe (Prot. S. 24 ff. von Urk. 3 sowie Urk. 3/5/1). In der Folge habe er mit Wirkung per 1. November 2017 einen neuen Arbeitsvertrag erhalten und sei von seiner Funktion als Vorar- beiter zum Gartenarbeiter zurückgestuft worden, womit auch eine entsprechende Lohnreduktion miteinhergegangen sei (Prot. VI S. 9 und S. 15 sowie Urk. 18/1 und Urk. 38/3/3). Insbesondere aufgrund des Umstands, dass der neue Arbeits- vertrag nicht unmittelbar an das zuvor gekündigte Anstellungsverhältnis an- schliesst und dieses trotz der wohl gleichartig gelagerten Probleme zuerst ohne schriftliche Abrede und zu den gleichen Bedingungen weitergeführt werden konn- te und erst danach eine Vertragsänderung erfolgte, erscheinen gewisse Zweifel an dieser Sachdarstellung angezeigt. Dass dadurch indes von 'Schwarzarbeit' auszugehen sei, mithin dem Gesuchsgegner und der H._____ AG ein strafrechtli- ches Verhalten vorgeworfen wird, erscheint nicht glaubhaft gemacht. Es sei in diesem Zusammenhang erwähnt, dass der Geltungsbereich der Untersuchungs-</w:t>
      </w:r>
    </w:p>
    <w:p>
      <w:r>
        <w:t>- 33 - maxime nichts an der formellen Beweislast ändert, weshalb tatsächliche Mehrein- künfte grundsätzlich von der Gesuchstellerin zu beweisen bzw. glaubhaft zu ma- chen wären (vgl. BGer 5A_59/2016 vom 1. Juni 2016, E. 4.4).</w:t>
      </w:r>
    </w:p>
    <w:p>
      <w:r>
        <w:rPr>
          <w:b/>
        </w:rPr>
        <w:t>E. 6.5</w:t>
      </w:r>
    </w:p>
    <w:p>
      <w:r>
        <w:t>Die theoretischen Ausführungen der Vorinstanz zum hypothetischen Ein- kommen (Urk. 82 S. 35) sind grundsätzlich zutreffend, weshalb auf diese verwie- sen werden kann. Ergänzend ist festzuhalten, dass nach der Rechtsprechung des Bundesgerichts ein hypothetisches Einkommen im Eheschutzverfahren nur ange- rechnet werden kann, wenn keine Möglichkeit besteht, auf eine während des ge- meinsamen Haushalts gegebene Sparquote oder vorübergehend auf Vermögen zurückzugreifen, wenn die vorhandenen finanziellen Mittel – allenfalls unter Rück- griff auf Vermögen – trotz zumutbarer Einschränkungen für zwei getrennte Haus- halte nicht ausreichen und wenn die Aufnahme oder Ausdehnung der Erwerbstä- tigkeit unter den Gesichtspunkten der persönlichen Verhältnisse des betroffenen Ehegatten und des Arbeitsmarktes zumutbar ist. Diese Voraussetzungen müssen kumulativ erfüllt sein (BGE 130 III 537 E. 3.2.). Mit anderen Worten setzt die An- rechnung eines hypothetischen Einkommens im Eheschutz eine Mankosituation voraus. Wie sich aus der nachfolgenden Unterhaltsberechnung ergibt, ist dieses Kriterium vorliegend nicht erfüllt und es ist demnach – entgegen den vorinstanzli- chen Erwägungen – vom tatsächlich erzielten Einkommen des Gesuchsgegners auszugehen (vgl. BGE 137 III 118 E. 2.3, OGer ZH LE110009 vom 7. Oktober 2011, E. E. 3.4, OGer ZH LE190001 vom 19. Juli 2019, E. III.A.3.2).</w:t>
      </w:r>
    </w:p>
    <w:p>
      <w:r>
        <w:rPr>
          <w:b/>
        </w:rPr>
        <w:t>E. 6.6</w:t>
      </w:r>
    </w:p>
    <w:p>
      <w:r>
        <w:t>Im Sinne eines Zwischenfazits ist gestützt auf die entsprechenden Lohnab- rechnungen das Einkommen des Gesuchsgegners für das Jahr 2017 sowie für das Jahr 2018 anhand der tatsächlich erzielten Einkünfte zu berechnen. Das da- nach dem Gesuchsgegner anzurechnende Einkommen kann nicht hypothetisch bemessen werden. Dies führt zu nachfolgenden Überlegungen: 6.7.1 Für das Jahr 2017 ist gestützt auf die entsprechenden Lohnausweise (Urk. 38/3/1) von einem monatlichen Nettoeinkommen von Fr. 6'095.60, Kinderzu- lagen exklusive ([Fr. 74'215.– + Fr. 1'332.20 - Fr. 2'400.–] / 12) auszugehen. Zu- mal auch die Gesuchstellerin die Monate November 2017 und Dezember 2017, welche sich reduzierend auf den durchschnittlichen Monatslohn auswirken, nicht</w:t>
      </w:r>
    </w:p>
    <w:p>
      <w:r>
        <w:t>- 34 - ausgliedert (Urk. 45 S. 6), ist vorliegend ein entsprechendes Vorgehen nicht an- gezeigt. 6.7.2 Hinsichtlich der im Jahr 2018 erzielten Einkünfte ergeben sich aus den ent- sprechenden Lohnausweisen Gesamteinkünfte von Fr. 63'639.– netto, was abzü- glich Kinderzulagen von monatlich Fr. 200.– einem monatliches Nettoeinkommen von Fr. 5'103.25 entspricht (Urk. 85/9 S. 16 f.). Hiervon ist für besagten Zeitraum auszugehen. Der sich für diesen Zeitraum aus den Lohnabrechnungen Januar und Februar 2018 sowie Juli bis Oktober 2018 (Urk. 38/3/5 und Urk. 54/4) erge- bende Nettolohn (exkl. Kinderzulagen und Spesen) von Fr. 3'914.55 (Fr. 3'593.15 [Nettolohn] + Fr. 321.40 [13. Monatslohn; Fr. 4'200.– - Fr. 343.35 [AHV/IV/EO, ALV-I, NBUV] / 12]) erscheint zu tief und ist demnach unbeachtlich. 6.7.3 Betreffend das Einkommen des Gesuchsgegners im Jahr 2019 kann den aktuellsten Lohnabrechnungen von Februar 2019 bis Juni 2019 (Urk. 85/8) ein Nettomonatslohn (inkl. 13. Monatslohn exkl. Kinderzulagen) von Fr. 3'922.10 (Fr. 3'600.10 [Nettolohn] + Fr. 322.– [13. Monatslohn; Fr. 4'200.– - Fr. 336.20 [AHV/IV/EO, ALV-I, NBUV] / 12]) entnommen werden. Unter anteilsweiser Hinzu- rechnung der unter dem Titel 'Gratifikation' netto ausbezahlten Fr. 3'679.80 (Fr. 4'000.– - Fr. 320.20 [AHV/IV/EO, ALV-I, NBUV]) resultiert ein Nettomonats- lohn von Fr. 4'228.75 (Fr. 3'922.10 + Fr. 306.65 [Gratifikation; Fr. 3'679.80/12]). In den Kontoauszügen des Gesuchsgegners vom 1. Januar 2019 bis 13. Septem- ber 2019 finden sich Lohnzahlungen der H._____ AG, der I._____ AG sowie der J._____ GmbH von insgesamt Fr. 39'786.85, was für acht Monate durchschnittlich Fr. 4'973.35 ergibt (Urk. 85/10). Abzüglich des Bonusanteils für die nicht berück- sichtigten vier Monate von netto Fr. 1'226.60 (Fr. 3'679.80 / 3) ergibt sich ein mo- natlicher Nettobetrag von Fr. 4'820.– ([Fr. 39'786.85 - Fr. 1'226.60] / 8). Nach Ab- zug der Kinderzulagen von Fr. 200.– und unter Hinzurechnung des auf den ver- traglich vereinbarten Bruttolohn von Fr. 4'200.– entfallenden 13. Monatslohns von netto Fr. 322.– (Fr. 4'200.– - Fr. 336.20 [AHV/IV/EO, ALV-I, NBUV] / 12) resultiert ein Nettomonatslohn von Fr. 4'942.–. Im Sinne der konkreten Berechnungsweise und da sich der aus den Lohnabrechnungen ergebende Monatslohn erneut als zu</w:t>
      </w:r>
    </w:p>
    <w:p>
      <w:r>
        <w:t>- 35 - tief erweist, ist für den entsprechenden Zeitraum ein auf den Kontoauszügen ba- sierender Lohn von Fr. 4'942.– monatlich beim Gesuchsgegner einzusetzen. 6.7.4 Nach dem Gesagten erweisen sich die Lohnabrechnungen (Urk. 85/8) auf- grund der namhaften Abweichung gegenüber den Lohnausweisen und den Kon- toauszügen zur Berechnung des Nettomonatslohns ab August 2019 als ungeeig- net. Die festgestellte Differenz legt nahe, dass der Gesuchsgegner aufgrund di- verser Zulagen ein höheres Einkommen zu erzielen vermag und auch tatsächlich erzielt. Da auch im Familienrecht ein wirtschaftlicher Einkommensbegriff zur An- wendung kommt und (insofern) der tatsächliche Mittelzufluss entscheidend ist, sind solcherlei Zulagen ohne weiteres als Erwerbseinkommen zu berücksichtigen (BSK ZGB-Isenring/Kessler, Art. 163 N 23; BGer 5P.172/2002 vom 6. Juni 2002, E. 2.1.1 mit weiteren Hinweisen; OGer ZH LC140029 vom 22. April 2015 mit wei- teren Hinweisen). Im Lichte der errechneten Fr. 4'942.– monatlich für Januar bis August 2019 (Urk. 85/10) und Fr. 5'103.25 monatlich für das Jahr 2018 (Urk. 58/9 S. 16) erscheint es als angemessen, ab August 2019 den monatlichen Einkünften des Gesuchsgegner einen Mittelwert von Fr. 5'022.60 ([Fr. 4'942.– + Fr. 5'103.25] / 2) zugrunde zulegen.</w:t>
      </w:r>
    </w:p>
    <w:p>
      <w:r>
        <w:rPr>
          <w:b/>
        </w:rPr>
        <w:t>E. 7</w:t>
      </w:r>
    </w:p>
    <w:p>
      <w:r>
        <w:t>Einkommen der Gesuchstellerin</w:t>
      </w:r>
    </w:p>
    <w:p>
      <w:r>
        <w:rPr>
          <w:b/>
        </w:rPr>
        <w:t>E. 7.1</w:t>
      </w:r>
    </w:p>
    <w:p>
      <w:r>
        <w:t>Gestützt auf Lohnausweise und Arbeitsverträge sowie den Angaben der Ge- suchstellerin geht die Vorinstanz von einem durchschnittlichen monatlichen Net- toeinkommen der Gesuchstellerin aus unselbständiger Erwerbstätigkeit von Fr. 1'438.33 aus. Hinsichtlich der Einkünfte aus selbständiger Erwerbstätigkeit er- achtet die Vorderrichterin die Angaben der Gesuchstellerin als glaubhaft, insbe- sondere relativ zu den Einkünften der Vorjahre. Es werden der Gesuchstellerin deshalb zusätzlich Fr. 1'042.06 netto als Einkommen angerechnet, woraus sich ein monatliches Nettoeinkommen von Fr. 2'480.– ergibt (Urk. 82 S. 31 ff.).</w:t>
      </w:r>
    </w:p>
    <w:p>
      <w:r>
        <w:rPr>
          <w:b/>
        </w:rPr>
        <w:t>E. 7.2</w:t>
      </w:r>
    </w:p>
    <w:p>
      <w:r>
        <w:t>Der Gesuchsgegner rügt das vorinstanzlich festgestellte Einkommen der Gesuchstellerin, da dieses auf Unterlagen aus dem Jahr 2016 basiere und keine aktuellen Belege vorgelegt worden seien (Urk. 81 S. 13). Es wird dabei in keiner Art und Weise Bezug zum unter Ziffer 2 der Berufungsanträge gestellten Editi-</w:t>
      </w:r>
    </w:p>
    <w:p>
      <w:r>
        <w:t>- 36 - onsbegehren genommen, wobei ungeachtet dessen wohl davon auszugehen ist, das vorerwähnte Ausführungen dessen Begründung darstellen sollen.</w:t>
      </w:r>
    </w:p>
    <w:p>
      <w:r>
        <w:rPr>
          <w:b/>
        </w:rPr>
        <w:t>E. 7.3</w:t>
      </w:r>
    </w:p>
    <w:p>
      <w:r>
        <w:t>Die Gesuchstellerin macht geltend, auf vorerwähntes Editionsbegehren sei nicht einzutreten, eventualiter sei dieses abzuweisen. Begründet wird dies mit dem Umstand, dass sie bereits erstinstanzlich ihrer Dokumentationspflicht vollum- fänglich nachgekommen sei. Im Übrigen sei aufgrund der risikoreichen Schwan- gerschaft eine 'Ersatzkraft' für ihr Nailstudio eingestellt worden, sodass höhere Ausgaben bei tieferen Einnahmen zu erwarten seien. Auch ihre Reinigungsarbei- ten habe sie reduzieren müssen und eine Mutterschaftsentschädigung habe sie nicht erhalten. Insgesamt sei ihr gegenwärtiges Einkommen demnach geringer als von der Vorinstanz angenommen, auf die Anfechtung des erstinstanzlichen Ent- scheids sei jedoch bewusst verzichtet worden (Urk. 88 S. 8 und S. 13).</w:t>
      </w:r>
    </w:p>
    <w:p>
      <w:r>
        <w:rPr>
          <w:b/>
        </w:rPr>
        <w:t>E. 7.4</w:t>
      </w:r>
    </w:p>
    <w:p>
      <w:r>
        <w:t>Vorab kann hinsichtlich der unselbständigen Erwerbstätigkeit festgehalten werden, dass die Einwendungen des Gesuchsgegners die zutreffenden vor- instanzlichen Feststellungen nicht zu erschüttern vermögen. Mit der Vorderrichte- rin (Urk. 82 S. 33) und unter Berücksichtigung der Steuererklärung 2016 (Urk. 3/3/5), den entsprechenden Lohnausweisen (Urk. 3/3/7), der Rechnung der SVA Zürich (Urk. 3/3/8), den eingereichten Arbeitsverträgen (Urk. 3/3/21 und Urk. 17/2 sowie Urk. 17/13) und Lohnabrechnungen (Urk. 3/22) kann sowohl für das Jahr 2017 als auch für das Jahr 2018 und das erste Halbjahr 2019 ein Netto- monatslohn von Fr. 1'438.33 als glaubhaft gemacht erachtet werden. Im Übrigen erscheint diese Summe auch in Relation zu den Vorjahren als plausibel (Fr. 1'375.25 im Jahr 2015 [Urk. 3/3/1-3]) und Fr. 1'110.60 im Jahr 2016 [Urk. 3/3/5 und Urk. 3/3/7-8]). Dass die Geburt des weiteren Kindes (vgl. Urk. 90/5) auch zur Verringerung der unselbständigen Arbeitstätigkeit führt, er- scheint nachvollziehbar. Der Gesuchstellerin ist es mithin gelungen glaubhaft zu machen, dass auch ab August 2019 jedenfalls nicht mit höheren Einkünften aus ihrer unselbständigen Erwerbstätigkeit zu rechnen ist, weshalb für die entspre- chende Phase von Fr. 1'438.33 ausgegangen werden kann. Für weitere Ausfüh- rungen zur Auswirkung der Geburt auf das Erwerbseinkommen sei auf nachfol- gende Erwägungen verwiesen.</w:t>
      </w:r>
    </w:p>
    <w:p>
      <w:r>
        <w:t>- 37 -</w:t>
      </w:r>
    </w:p>
    <w:p>
      <w:r>
        <w:rPr>
          <w:b/>
        </w:rPr>
        <w:t>E. 7.5</w:t>
      </w:r>
    </w:p>
    <w:p>
      <w:r>
        <w:t>Hinsichtlich des Erwerbseinkommens aus selbständiger Erwerbstätigkeit gilt es vorweg auf die zutreffenden rechtlichen Ausführungen der Vorinstanz zur Er- mittlung des Einkommens bei Selbständigerwerbenden zu verweisen (Urk. 82 S. 32), wobei ergänzend angemerkt sei, dass jeweils der Reingewinn massge- blich ist (vgl. BGer 5D_167/2008 vom 13. Januar 2009, E. 2). Weiter sind auch die Feststellungen der Vorderrichterin betreffend Verlust aus der selbständigen Er- werbstätigkeit im Jahr 2015 von Fr. 1'632.– (Urk. 82 S. 32 mit Verweis auf Urk. 3/3/1) sowie dem für das Jahr 2016 in der Steuererklärung ausgewiesenen Gewinn von Fr. 4'608.– (Urk. 3/3/5 sowie Urk. 3/3/30) durch die Akten ausgewie- sen und demnach nicht zu beanstanden.</w:t>
      </w:r>
    </w:p>
    <w:p>
      <w:r>
        <w:rPr>
          <w:b/>
        </w:rPr>
        <w:t>E. 7.6</w:t>
      </w:r>
    </w:p>
    <w:p>
      <w:r>
        <w:t>Die Aufstellung der Rechtsvertreterin der Gesuchstellerin zu den Einkünften und Ausgaben aus selbständiger Erwerbstätigkeit für das Jahr 2017, welche auf handschriftlichen Notizen der Gesuchstellerin basieren soll, erscheint grundsätz- lich nachvollziehbar und insbesondere die Ausgaben als äusserst zurückhaltend bemessen (namentlich AHV-Beiträge und fehlender Mietzins; Urk. 16 S. 5 f.). Ins- gesamt ist demnach mit der Vorinstanz dahingehend einig zu gehen, dass der von der Gesuchstellerin für das Jahr 2017 unter dem Titel "Einkommen aus selb- ständiger Erwerbstätigkeit" geltend gemachte Betrag von monatlich Fr. 1'042.05 als glaubhaft zu qualifizieren und der entsprechenden Phase zugrunde zu legen ist. Mithin ist festzuhalten, dass die Behauptungen des Gesuchsgegners, die Ge- suchstellerin erziele ein höheres Einkommen, zumindest betreffend die erwähnte Phase nicht glaubhaft erscheinen. Es gelingt dem Gesuchsgegner nicht aufzuzei- gen, gestützt auf welchen Umstand ein derartiger Schluss zu ziehen wäre, wobei die Auseinandersetzung mit den vorinstanzlichen Erwägungen weitestgehend pauschaler Natur ist. Namentlich die vorinstanzliche Argumentation betreffend sukzessiver und merklicher Steigerung des Einkommens der Gesuchstellerin seit der Trennung, wird vom Gesuchsgegner nicht in Zweifel gezogen. Eine Edition weiterer Unterlagen erscheint unter diesen Umständen ebenfalls nicht nötig. Es ist aufgrund der Angaben der Gesuchstellerin (Urk. 88 S. 8) ohnehin fraglich, ob nebst den im Berufungsverfahren zusätzlich eingereichten Dokumenten (Urk. 90/2) weitere Unterlagen überhaupt existieren. In diesem Sinne erübrigen sich auch weitere Ausführungen zum Berufungsantrag Ziffer 3 des Gesuchsgeg-</w:t>
      </w:r>
    </w:p>
    <w:p>
      <w:r>
        <w:t>- 38 - ners (nachträgliche Bezifferung der Unterhaltsbeiträge), welcher ohne weiteres abzuweisen ist.</w:t>
      </w:r>
    </w:p>
    <w:p>
      <w:r>
        <w:rPr>
          <w:b/>
        </w:rPr>
        <w:t>E. 7.7</w:t>
      </w:r>
    </w:p>
    <w:p>
      <w:r>
        <w:t>Für das Jahr 2018 wurden keine Belege eingereicht. Eine Gegenüberstel- lung der Aufstellung der Einnahmen des Jahres 2019 (Urk. 90/2) mit jenen, die für das Jahr 2017 geltend gemacht wurden (Urk. 16 S. 6), zeigt eine erneute deutli- che Steigerung der Umsatzzahlen. So wurden im ersten Halbjahr 2019, in wel- chem die Gesuchstellerin noch keine Angestellte beschäftigte (vgl. Urk. 90/3), Einnahmen von insgesamt Fr. 17'337.– erzielt, leicht mehr als im gesamten Jahr 2017. Unter Berücksichtigung eines AHV-Abzugs von Fr. 1'173.60 (vgl. https://www.ahv-iv.ch/de/Sozialversicherungen/Alters-und-Hinterlassenen- versicherung-AHV/Online-Rechner/Selbstaendigerwerbende) sowie der Mietzinse für ein halbes Jahr von Fr. 3'300.– (Urk. 3/3/31), der vollen Materialkosten des Jahres 2017 von Fr. 2'856.10 (aufgrund der ähnlichen Umsätze erscheint dies als angemessen) und der Hälfte der weiteren Aufwendungen gemäss Aufstellung für das Jahr 2017 von insgesamt Fr. 524.85 ([416.70 + 588.–] / 2; vgl. Urk. 16 S. 6), resultiert ein Halbjahresgewinn von Fr. 9'482.45, was einem durchschnittlichen monatlichen Einkommen von Fr. 1'580.40 entspricht. Diese Schätzung erscheint überzeugend, namentlich auch in Relation zu den vorausgegangenen Geschäfts- jahren. Die Behauptung des Gesuchsgegners betreffend höherem Einkommen der Ge- suchstellerin erscheint nach dem Gesagten bezüglich des ersten Halbjahres 2019 als glaubhaft. Insbesondere legen dies die neu eingereichten Umsatzzahlen nahe (vgl. Urk. 90/2). Im Geltungsbereich der Untersuchungsmaxime schadet sodann auch die dürftige Substantiierung besagter Behauptung nicht weiter, genauso wie die fehlende Bezugnahme auf das von der Gesuchstellerin eingereichte Doku- ment. Es ist deshalb der Gesuchstellerin für das erste Semester des Jahres 2019 ein Einkommen aus selbständiger Erwerbstätigkeit von Fr. 1'580.40 anzurechnen.</w:t>
      </w:r>
    </w:p>
    <w:p>
      <w:r>
        <w:rPr>
          <w:b/>
        </w:rPr>
        <w:t>E. 7.8</w:t>
      </w:r>
    </w:p>
    <w:p>
      <w:r>
        <w:t>In Anbetracht der vorstehend festgestellten sukzessiven Steigerung des Umsatzes erscheint das berufungsweise geltend gemachte höhere Einkommen der Gesuchstellerin auch für das Jahr 2018 als glaubhaft. Aufgrund dessen ist der von der Gesuchstellerin erzielte Gewinn in besagtem Jahr anhand der vorliegen-</w:t>
      </w:r>
    </w:p>
    <w:p>
      <w:r>
        <w:t>- 39 - den Zahlen zu schätzen. Naheliegend und angemessen erscheint es dabei, für das Jahr 2018 den Mittelwert der monatlichen Gewinne des Jahres 2017 und des ersten Semesters 2019 als Einkommen einzusetzen: Bei der Gesuchstellerin ist daher im Jahr 2018 von Fr. 1'311.20 ([Fr. 1'042.05 + Fr. 1'580.40] / 2) als monatli- che Einkünfte aus der selbständigen Erwerbstätigkeit auszugehen.</w:t>
      </w:r>
    </w:p>
    <w:p>
      <w:r>
        <w:rPr>
          <w:b/>
        </w:rPr>
        <w:t>E. 7.9</w:t>
      </w:r>
    </w:p>
    <w:p>
      <w:r>
        <w:t>Einkommen ab August 2019</w:t>
      </w:r>
    </w:p>
    <w:p>
      <w:r>
        <w:rPr>
          <w:b/>
        </w:rPr>
        <w:t>E. 7.9.1</w:t>
      </w:r>
    </w:p>
    <w:p>
      <w:r>
        <w:t>Aus dem Geburtsbericht ergibt sich, dass die Gesuchstellerin am 8. August 2019 einen Sohn zur Welt brachte (Urk. 90/5), weshalb es – ungeachtet einer sich nicht ohne weiteres aus vorerwähntem Bericht ergebenden Risikoschwanger- schaft – als glaubhaft erscheint, dass sie sowohl ihre selbständige als auch ihre unselbständige Erwerbstätigkeit reduzierte. Die Anstellung einer Mitarbeiterin per 13. Juli 2019 erscheint unter diesen Umständen ebenso nachvollziehbar und ist im Übrigen mittels entsprechender Unterlagen glaubhaft gemacht (Urk. 90/3).</w:t>
      </w:r>
    </w:p>
    <w:p>
      <w:r>
        <w:rPr>
          <w:b/>
        </w:rPr>
        <w:t>E. 7.9.2</w:t>
      </w:r>
    </w:p>
    <w:p>
      <w:r>
        <w:t>Offensichtlich wirkt sich die Reduktion der Erwerbsfähigkeit der Gesuchstel- lerin wegen der Geburt ihres ausserehelichen Kindes vorliegend zu Lasten des Gesuchsgegners aus. Diesbezüglich kann in Auslegung der bundesgerichtlich entwickelten Grundsätze festgehalten werden, dass das Kontinuitätsprinzip in beide Richtungen wirkt, so dass sich ein Ehegatte trotz Kinderbetreuung im Fall vorbestehender Erwerbstätigkeit auf der betreffenden Vereinbarung behaften las- sen muss. Hinsichtlich eines nachehelichen, nicht gemeinsamen Kindes, hält das Bundesgericht fest, dass unter diesen Umständen gerade keine frei vereinbarte Aufgabenteilung zwischen den (früheren) Ehegatten bestehe, welche Vertrauens- schutz geniessen könnte. Es dränge sich deshalb in einer solchen Konstellation die Frage auf, ob und inwiefern die Mutter aufgrund unmittelbarer Betreuungsbe- dürfnisse des weiteren Kindes in objektiver Weise an einer Erwerbstätigkeit ge- hindert werde bzw. auf welches Arbeitspensum sie sich aufgrund des Kontinui- tätsprinzips behaften lassen müsse. Das Bundesgericht hat in sorgfältiger Erörte- rung seiner bisherigen Rechtsprechung und unter Bezugnahme auf kinderpsycho- logische Literatur festgehalten, dass je jünger das Kind sei, desto wichtiger die ganztätige persönliche Betreuung durch eine geeignete und voraussichtlich nicht wechselnde Person sei, weshalb je nach den konkreten Verhältnissen für die ers-</w:t>
      </w:r>
    </w:p>
    <w:p>
      <w:r>
        <w:t>- 40 - te Zeit nach der Geburt im Interesse des Kindes der Mutter eine Erwerbstätigkeit nicht zugemutet werden könne. Mithin sei in all denjenigen Fälle, in welchen nicht an eheliches Vertrauen bzw. an ein bislang partnerschaftlich gewähltes Konzept der Lastenverteilung angeknüpft und dieses in Anwendung des Kontinuitätsprin- zips fortgeführt werden könne, die persönliche Betreuung des Kindes im ersten Lebensjahr angezeigt sei, sodass der Mutter insofern eine Erwerbsarbeit nicht zugemutet werden könne (BGer 5A_98/2016 vom 25. Juni 2018, E. 3.5 mit weite- ren Hinweisen).</w:t>
      </w:r>
    </w:p>
    <w:p>
      <w:r>
        <w:rPr>
          <w:b/>
        </w:rPr>
        <w:t>E. 7.9.3</w:t>
      </w:r>
    </w:p>
    <w:p>
      <w:r>
        <w:t>In Anwendung der vorstehend zitierten Rechtsprechung kann im Sinne ei- nes Zwischenfazits festgehalten werden, dass vorliegend die Gesuchstellerin si- cherlich bis Sommer 2020 grundsätzlich nicht verpflichtet wäre, einer Erwerbstä- tigkeit nachzugehen und somit die von ihr anerkannten Fr. 2'480.– monatlich (selbständige und unselbständige Erwerbstätigkeit) in dieser Hinsicht nicht zu be- anstanden sind.</w:t>
      </w:r>
    </w:p>
    <w:p>
      <w:r>
        <w:rPr>
          <w:b/>
        </w:rPr>
        <w:t>E. 7.9.4</w:t>
      </w:r>
    </w:p>
    <w:p>
      <w:r>
        <w:t>Für die Zeit nach Vollendung des ersten Altersjahrs gilt es zu berücksichti- gen, dass im zitierten Bundesgerichtsentscheid 5A_98/2016 zu beurteilen war, ab wann einer Mutter die Wiederaufnahme einer Erwerbstätigkeit zuzumuten ist, wenn sie für die im Zuge der Trennung unter die Obhut des Vaters gestellten Kin- der Unterhaltsleistungen zahlen muss und später aus einer neuen Beziehung ein Kind zur Welt bringt. Im vorliegenden Fall hat umgekehrt der Gesuchsgegner der Gesuchstellerin als obhutsberechtigtem Elternteil Unterhalt zu leisten. In Anbe- tracht dieses Unterschieds wäre die zwingend zu gewährende Übergangsfrist zur Aufnahme respektive Ausweitung der beruflichen Tätigkeit vorliegend vergleichs- weise länger zu bemessen (vgl. auch BGE 144 III 481 E. 4.7.5 S. 496 f.). Unter Berücksichtigung des vorläufigen Charakters eines Eheschutzentscheids und der damit in zeitlicher Hinsicht einhergehenden beschränkten Wirkung erscheint es nicht notwendig, eine zusätzliche Phase vorzusehen. Ausserdem kann diesbe- züglich auch auf die vorstehenden Erwägungen zum hypothetischen Einkommen verwiesen werden, welches mangels Mankosituation in vorliegendem Fall keine Grundlage findet, was auch für die Gesuchstellerin zu gelten hat.</w:t>
      </w:r>
    </w:p>
    <w:p>
      <w:r>
        <w:t>- 41 -</w:t>
      </w:r>
    </w:p>
    <w:p>
      <w:r>
        <w:rPr>
          <w:b/>
        </w:rPr>
        <w:t>E. 7.10</w:t>
      </w:r>
    </w:p>
    <w:p>
      <w:r>
        <w:t>Zusammenfassend sind der Gesuchstellerin als Einkünfte aus selbständiger und unselbständiger Erwerbstätigkeit im Jahr 2017 Fr. 2'480.– (Fr. 1'438.– + Fr. 1'042.–), im Jahr 2018 Fr. 2'749.50 (Fr. 1'438.30 + Fr. 1'311.20), von Januar 2019 bis Juli 2019 Fr. 3'018.70 (Fr. 1'438.30 + Fr. 1'580.40) sowie ab August 2019 Fr. 2'480.– (Fr. 1'438.– + Fr. 1'042.–) anzurechnen.</w:t>
      </w:r>
    </w:p>
    <w:p>
      <w:r>
        <w:rPr>
          <w:b/>
        </w:rPr>
        <w:t>E. 8</w:t>
      </w:r>
    </w:p>
    <w:p>
      <w:r>
        <w:t>Unterhaltsberechnung</w:t>
      </w:r>
    </w:p>
    <w:p>
      <w:r>
        <w:rPr>
          <w:b/>
        </w:rPr>
        <w:t>E. 8.1</w:t>
      </w:r>
    </w:p>
    <w:p>
      <w:r>
        <w:t>Vorab kann angemerkt werden, dass die vorinstanzlich vorgenommene Überschussverteilung nach grossen und kleinen Köpfen nicht beanstandet wurde. Zumal sich eine solche Aufteilung als angemessen erweist und den hierbei anzu- wendenden Grundsätzen genüge getan wurde, ist der resultierende Überschuss jeweils zu 2/5 auf die Parteien und zu 1/5 auf E._____ aufzuteilen.</w:t>
      </w:r>
    </w:p>
    <w:p>
      <w:r>
        <w:rPr>
          <w:b/>
        </w:rPr>
        <w:t>E. 8.2</w:t>
      </w:r>
    </w:p>
    <w:p>
      <w:r>
        <w:t>Aufgrund der vorstehenden Erwägungen ist von folgendem Einkommen und Bedarf der Parteien und E._____ auszugehen: ab 01.03.17 - 31.12.2017 (Phase I) Gesuchsgegner Gesuchstellerin E._____ Einkommen 6'095.60 2'480.00 200.00 erweiterter Bedarf 2'633.90 3'210.80 1'783.00 Leistungsfähigkeit / Unterdeckung + 3'461.70 - 730.80 - 1'583.00 Mittel nach Deckung Barbedarf E._____ + 1'878.70 - 730.80 0.00 Mittel nach Deckung Betreuungsunterhalt + 1'289.30 - 141.40 0.00 (Fr. 589.40) Mittel nach Deckung des ungedeckten erwei- + 1'147.90 0.00 0.00 terten Bedarfs der Gesuchstellerin Überschussverteilung (40:40:20) + 459.15 + 459.15 + 229.60 UHB (gerundet) + 600.00 + 2'400.00</w:t>
      </w:r>
    </w:p>
    <w:p>
      <w:r>
        <w:t>- 42 - 01.01.18 - 31.03.2018 (Phase II) Gesuchsgegner Gesuchstellerin E._____ Einkommen 5'103.25 2'749.50 200.00 erweiterter Bedarf 2'598.75 3'179.75 1'783.00 Leistungsfähigkeit / Unterdeckung + 2'504.50 - 430.25 - 1'583.00 Mittel nach Deckung Barbedarf E._____ + 921.50 - 430.25 0.00 Mittel nach Deckung Betreuungsunterhalt + 601.60 - 110.35 0.00 (Fr. 319.90) Mittel nach Deckung des ungedeckten er- + 491.25 0.00 0.00 weiterten Bedarfs der Gesuchstellerin Überschussverteilung (40:40:20) + 196.50 + 196.50 + 98.25 UHB (gerundet) + 310.00 + 2'000.00 01.04.18 - 31.08.2018 (Phase III) Gesuchsgegner Gesuchstellerin E._____ Einkommen 5'103.25 2'749.50 200.00 erweiterter Bedarf 2'598.75 3'419.75 1'873.00 Leistungsfähigkeit / Unterdeckung + 2'504.50 - 670.25 - 1'673.00 Mittel nach Deckung Barbedarf E._____ + 831.50 - 670.25 0.00 Mittel nach Deckung Betreuungsunterhalt + 271.60 - 110.35 0.00 (Fr. 559.90) Mittel nach Deckung des ungedeckten er- + 161.25 0.00 0.00 weiterten Bedarfs der Gesuchstellerin Überschussverteilung (40:40:20) + 64.50 + 64.50 + 32.25 UHB (gerundet) + 170.00 + 2'270.00 01.09.2018 - 31.12.2018 (Phase IV) Gesuchsgegner Gesuchstellerin E._____ Einkommen 5'103.25 2'749.50 200.00 erweiterter Bedarf 2'544.75 3'419.75 1'330.00 Leistungsfähigkeit / Unterdeckung + 2'558.50 - 670.25 - 1'130.00 Mittel nach Deckung Barbedarf E._____ + 1'428.50 - 670.25 0.00 Mittel nach Deckung Betreuungsunterhalt + 868.60 - 110.35 0.00 (Fr. 559.90) Mittel nach Deckung des ungedeckten er- + 758.25 0.00 0.00 weiterten Bedarfs der Gesuchstellerin Überschussverteilung (40:40:20) + 303.30 + 303.30 + 151.65 UHB (gerundet) + 410.00 + 1'840.00</w:t>
      </w:r>
    </w:p>
    <w:p>
      <w:r>
        <w:t>- 43 - 01.01.2019 - 31.07.2019 (Phase V) Gesuchsgegner Gesuchstellerin E._____ Einkommen 4'942.00 3'018.70 200.00 erweiterter Bedarf 2'528.10 3'414.90 1'241.00 Leistungsfähigkeit / Unterdeckung + 2'413.90 - 396.20 - 1'041.00 Mittel nach Deckung Barbedarf E._____ + 1'372.90 - 396.20 0.00 Mittel nach Deckung Betreuungsunterhalt + 1'121.20 - 144.50 0.00 (Fr. 251.70) Mittel nach Deckung des ungedeckten er- + 976.70 0.00 0.00 weiterten Bedarfs der Gesuchstellerin Überschussverteilung (40:40:20) + 390.70 + 390.70 + 195.35 UHB (gerundet) + 540.00 + 1'490.00 ab 01.08.19 (Phase VI) Gesuchsgegner Gesuchstellerin E._____ Einkommen 5'022.60 2'480.00 200.00 erweiterter Bedarf 2'583.90 2'275.45 1'017.35 Leistungsfähigkeit / Unterdeckung + 2'438.70 + 204.55 - 817.35 Mittel nach Deckung Barbedarf E._____ + 1'621.35 + 204.55 0.00 Mittel nach Deckung Betreuungsunterhalt + 1'621.35 + 204.55 0.00 (Fr. 0.–) Überschussverteilung (40:40:20) + 730.35 + 730.35 + 365.20 UHB (gerundet) + 530.00 + 1'180.00</w:t>
      </w:r>
    </w:p>
    <w:p>
      <w:r>
        <w:rPr>
          <w:b/>
        </w:rPr>
        <w:t>E. 8.3</w:t>
      </w:r>
    </w:p>
    <w:p>
      <w:r>
        <w:t>Zusammenfassend kann festgehalten werden, dass der Gesuchsgegner gemäss vorstehender Darstellung folgende monatliche Kinderunterhaltsbeiträge für E._____ zu bezahlen hat: – vom 1. März 2017 bis 31. Dezember 2017 Fr. 2'400.– (davon Fr. 589.40 als Be- treuungsunterhalt) – vom 1. Januar 2018 bis 31. März 2018 Fr. 2'000.– (davon Fr. 319.90 als Be- treuungsunterhalt) – vom 1. April 2018 bis 31. August 2018 Fr. 2'270.– (davon Fr. 559.90 als Betreu- ungsunterhalt)</w:t>
      </w:r>
    </w:p>
    <w:p>
      <w:r>
        <w:t>- 44 - – vom 1. September 2018 bis 31. Dezember 2018 Fr. 1'840.– (davon Fr. 559.90 als Betreuungsunterhalt) – vom 1. Januar 2019 bis 31. Juli 2019 Fr. 1'490.– (davon Fr. 251.70 als Betreu- ungsunterhalt) – ab 1. August 2019 Fr. 1'180.– (davon Fr. 0.– als Betreuungsunterhalt)</w:t>
      </w:r>
    </w:p>
    <w:p>
      <w:r>
        <w:rPr>
          <w:b/>
        </w:rPr>
        <w:t>E. 8.4</w:t>
      </w:r>
    </w:p>
    <w:p>
      <w:r>
        <w:t>Weiter ist der Gesuchsgegner zu verpflichten, der Gesuchstellerin monatli- che Ehegattenunterhaltsbeiträge wie folgt zu bezahlen: – vom 1. März 2017 bis 31. Dezember 2017 Fr. 600.– – vom 1. Januar 2018 bis 31. März 2018 Fr. 310.– – vom 1. April 2018 bis 31. August 2018 Fr. 170.– – vom 1. September 2018 bis 31. Dezember 2018 Fr. 410.– – vom 1. Januar 2019 bis 31. Juli 2019 Fr. 540.– – ab 1. August 2019 Fr. 530.–</w:t>
      </w:r>
    </w:p>
    <w:p>
      <w:r>
        <w:rPr>
          <w:b/>
        </w:rPr>
        <w:t>E. 8.5</w:t>
      </w:r>
    </w:p>
    <w:p>
      <w:r>
        <w:t>Sowohl die Kinder- als auch die Ehegattenunterhaltsbeiträge, zuzüglich all- fälliger gesetzlicher und/oder vertraglicher Familienzulagen, sind zahlbar an die Gesuchstellerin monatlich, im Voraus auf den Ersten eines jeden Monats.</w:t>
      </w:r>
    </w:p>
    <w:p>
      <w:r>
        <w:rPr>
          <w:b/>
        </w:rPr>
        <w:t>E. 9</w:t>
      </w:r>
    </w:p>
    <w:p>
      <w:r>
        <w:t>Anrechnung bereits bezahlter Unterhaltsbeiträge</w:t>
      </w:r>
    </w:p>
    <w:p>
      <w:r>
        <w:rPr>
          <w:b/>
        </w:rPr>
        <w:t>E. 9.1</w:t>
      </w:r>
    </w:p>
    <w:p>
      <w:r>
        <w:t>Bei einer rückwirkenden Verpflichtung zur Leistung von Unterhaltsbeiträgen sind tatsächlich bereits erbrachte Unterhaltsleistungen zu berücksichtigen bzw. anzurechnen (BK-Hausheer/Reusser/Geiser, Art. 173 ZGB N 23; ZK-Bräm/Ha- senböhler, Art. 163 ZGB N 150). Das Gericht hat Behauptungen des Unterhalts- schuldners zu prüfen, wonach er die Unterhaltspflicht bereits (zum Teil) durch Un- terhaltszahlungen getilgt habe. Der Gesuchsgegner darf demnach nur zur Leis- tung solcher Unterhaltsbeiträge verpflichtet werden, welche er nach Abzug von</w:t>
      </w:r>
    </w:p>
    <w:p>
      <w:r>
        <w:t>- 45 - sämtlichen geltend gemachten, geprüften und als begründet erkannten Leistun- gen im Zeitpunkt des Urteils noch schuldet (vgl. ZR 107/2008 Nr. 60).</w:t>
      </w:r>
    </w:p>
    <w:p>
      <w:r>
        <w:rPr>
          <w:b/>
        </w:rPr>
        <w:t>E. 9.2</w:t>
      </w:r>
    </w:p>
    <w:p>
      <w:r>
        <w:t>Die Behauptung der Gesuchsgegners, zurzeit bezahle er monatliche Kin- derunterhaltsbeiträge von Fr. 900.–, zuzüglich Fr. 200.– Kinderzulagen (Urk. 81 S. 17), wurde von der Gesuchstellerin nicht bestritten und ist durch entsprechen- de Kontoauszüge für die Monate Januar 2019 bis November 2019 ausgewiesen (Urk. 85/10 und Urk. 90/9). Weiter erklärte die Gesuchstellerin vor Vorinstanz, der Gesuchsgegner habe von März 2017 bis September 2017 monatlich Fr. 700.– und ab Oktober 2017 monatlich Fr. 900.–, je, zuzüglich Kinderzulagen, bezahlt (Urk. 16 S. 10), was ebenfalls unbestritten bleibt.</w:t>
      </w:r>
    </w:p>
    <w:p>
      <w:r>
        <w:rPr>
          <w:b/>
        </w:rPr>
        <w:t>E. 9.3</w:t>
      </w:r>
    </w:p>
    <w:p>
      <w:r>
        <w:t>Der Gesuchsgegner ist demnach berechtigt, an die von ihm rückwirkend zu leistenden Kinderunterhaltsbeiträge für die Monate März 2017 bis Septem- ber 2017 Fr. 4'900.– und von Oktober 2017 bis November 2019 Fr. 23'400.– anzurechnen. In diesem Umfang ist die Unterhaltsverpflichtung des Gesuchsgeg- ners durch Tilgung untergegangen. Da für die darüberhinausgehende Zeit keine Belege eingereicht wurden, ist hierfür der volle Unterhaltsbeitrag geschuldet. E. Kosten- und Entschädigungsfolgen 1. Schliesslich ist über die Kosten- und Entschädigungsfolgen des erst- und zweitinstanzlichen Verfahrens zu befinden (vgl. Art. 318 Abs. 3 ZPO). 2.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