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LE190044 vom 18. Dezember 2019</w:t>
      </w:r>
    </w:p>
    <w:p>
      <w:r>
        <w:t>ZH Obergericht, 2019-12-18, DE</w:t>
      </w:r>
    </w:p>
    <w:p>
      <w:r>
        <w:rPr>
          <w:b/>
        </w:rPr>
        <w:t xml:space="preserve">Quelle: </w:t>
      </w:r>
      <w:r>
        <w:t>https://mcp.opencaselaw.ch/entscheid/zh_obergericht_LE190044</w:t>
      </w:r>
    </w:p>
    <w:p>
      <w:r>
        <w:t>FR: ZH_OBERGERICHT LE190044 du 18 décembre 2019</w:t>
      </w:r>
    </w:p>
    <w:p>
      <w:r>
        <w:t>IT: ZH_OBERGERICHT LE190044 del 18 dicembre 2019</w:t>
      </w:r>
    </w:p>
    <w:p>
      <w:pPr>
        <w:pStyle w:val="Heading2"/>
      </w:pPr>
      <w:r>
        <w:t>Erwägungen</w:t>
      </w:r>
    </w:p>
    <w:p>
      <w:r>
        <w:rPr>
          <w:b/>
        </w:rPr>
        <w:t>E. 26</w:t>
      </w:r>
    </w:p>
    <w:p>
      <w:r>
        <w:t>Februar 2019 den Antrag auf Verpflichtung des Gesuchstellers zur Leistung eines Prozesskostenbeitrages von einstweilen Fr. 5'000.– und ersuchte eventuali- ter um Bewilligung der unentgeltlichen Rechtspflege und Bestellung einer unent- geltlichen Rechtsbeiständin in der Person ihrer damaligen Rechtsvertreterin, Rechtsanwältin MLaw Z._____ (Urk. 7). An der Verhandlung vom 18. März 2019 modifizierte die Gesuchsgegnerin den Antrag betreffend Prozesskostenbeitrag in Bezug auf die Höhe, indem sie nunmehr die Zusprechung von einstweilen Fr. 6'000.– für die anwaltlichen Bemühungen ihrer eigenen Rechtsvertreterin zu- züglich eines nicht bezifferten Betrages für allfällige Gerichtskosten und Partei- entschädigung im Falle ihres Unterliegens verlangte (Urk. 15 S. 3). Die Begrün- dung dieser Anträge erfolgte im Rahmen der mündlichen Stellungnahme der Ge- suchsgegnerin zum Eheschutzgesuch des Gesuchstellers (Prot. I S. 9 i.V.m. Urk. 15 S. 18 f.). Nach der Erstattung von Gesuchsergänzung (Prot. I S. 5 ff.) und Gesuchsantwort (Prot. I S. 9) schlossen die Parteien an der Verhandlung vom 18. März 2019 eine Vereinbarung, worin sie zwecks aussergerichtlicher Ver- gleichsgespräche die Aussetzung des Eheschutzverfahrens bis zum 18. Juni 2019 beantragten und sich insbesondere über die Kinderbetreuung und die Kin- derunterhaltsbeiträge bis zu diesem Zeitpunkt einstweilen einigten (Prot. I S. 17; Urk. 17).</w:t>
      </w:r>
    </w:p>
    <w:p>
      <w:r>
        <w:t>- 4 - 1.3 Mit Eingabe vom 26. April 2019 orientierte Rechtsanwältin MLaw Z._____ die Vorinstanz darüber, dass sie das Mandat der Gesuchsgegnerin mit sofortiger Wirkung niedergelegt habe und Letztere nicht mehr vertrete (Urk. 38). Alsdann liess der Gesuchsteller mit Eingabe vom 9. Mai 2019 insbesondere mit- teilen, dass die Gesuchsgegnerin bereits Mitte Februar 2019 definitiv nach Russ- land weggezogen sei und sich dort mit den gemeinsamen Kindern in einer ihrer zwei Eigentumswohnungen aufhalte (Urk. 50). 1.4 Am 16. Mai 2019 teilte Rechtsanwalt Dr. X._____ der Vorderrichterin telefonisch mit, dass die Gesuchsgegnerin ihn mit der Interessenwahrung beauf- tragt habe und er die entsprechende Vollmacht nachreichen werde (Urk. 54). In der Folge fand am 22. Mai 2019 die Fortsetzung der Eheschutzverhandlung statt, an welcher der Gesuchsteller in Begleitung seiner Rechtsvertreterin sowie Rechtsanwalt Dr. X._____ mit Vollmacht (vgl. Urk. 59) für die Gesuchsgegnerin erschienen (Prot. I S. 23). Die Gesuchsgegnerin nahm an der Verhandlung un- entschuldigt nicht teil (Prot. I S. 23). Nach dem Plädoyer des Gesuchstellers (Prot. I S. 24 i.V.m. Urk. 57) liess die Gesuchsgegnerin im Rahmen ihrer Stel- lungnahme zu den Noven mitunter beantragen, es sei der Gesuchsteller zu ver- pflichten, einen (weiteren) Prozesskostenbeitrag von Fr. 6'000.– zu bezahlen; fer- ner werde am Gesuch um unentgeltliche Rechtspflege festgehalten (Prot. I S. 25 ff. i.V.m. Urk. 60 S. 1). 1.5 Zwecks Abklärung des Sachverhalts in Bezug auf die Kinderbelange führte die Vorinstanz am 26. Juni 2019 eine Beweisverhandlung durch, an wel- cher vier Zeuginnen einvernommen wurden (vgl. Prot. I S. 65 ff.). Betreffend den detaillierten Prozessverlauf kann im Übrigen auf die Darstellung im angefochte- nen Entscheid verwiesen werden (Urk. 90 E. 1 S. 4-7). 1.6 Am 12. Juli 2019 erliess die Vorinstanz das Eheschutzurteil, mit wel- chem das Getrenntleben der Parteien bzw. die Folgen desselben geregelt wur- den. Namentlich wurden dabei die elterliche Sorge und Obhut über die beiden Kinder dem Gesuchsteller zugeteilt und der Antrag der Gesuchsgegnerin auf Zu- sprechung von Ehegattenunterhaltsbeiträgen abgewiesen (vgl. im Übrigen Urk. 84</w:t>
      </w:r>
    </w:p>
    <w:p>
      <w:r>
        <w:t>- 5 - S. 44 ff. = Urk. 90 S. 44 ff.). Gleichzeitig erliess die Vorinstanz folgende Verfü- gungen: Erstverfügung (Urk. 84 S. 43 f. = Urk. 90 S. 43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