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LE190030 vom 29. Juli 2019</w:t>
      </w:r>
    </w:p>
    <w:p>
      <w:r>
        <w:t>ZH Obergericht, 2019-07-29, DE</w:t>
      </w:r>
    </w:p>
    <w:p>
      <w:r>
        <w:rPr>
          <w:b/>
        </w:rPr>
        <w:t xml:space="preserve">Quelle: </w:t>
      </w:r>
      <w:r>
        <w:t>https://mcp.opencaselaw.ch/entscheid/zh_obergericht_LE190030</w:t>
      </w:r>
    </w:p>
    <w:p>
      <w:r>
        <w:t>FR: ZH_OBERGERICHT LE190030 du 29 juillet 2019</w:t>
      </w:r>
    </w:p>
    <w:p>
      <w:r>
        <w:t>IT: ZH_OBERGERICHT LE190030 del 29 luglio 2019</w:t>
      </w:r>
    </w:p>
    <w:p>
      <w:pPr>
        <w:pStyle w:val="Heading2"/>
      </w:pPr>
      <w:r>
        <w:t>Volltext</w:t>
      </w:r>
    </w:p>
    <w:p>
      <w:r>
        <w:t>Obergericht des Kantons Zürich I. Zivilkammer Geschäfts-Nr.: LE190030-O/U Mitwirkend: Oberrichterin Dr. L. Hunziker Schnider, Vorsitzende, Oberrichterin Dr. D. Scherrer und Oberrichter lic. iur. M. Spahn sowie Gerichts- schreiberin lic. iur. K. Montani Schmidt Beschluss vom 29. Juli 2019 in Sachen A._____, Gesuchsteller und Berufungskläger vertreten durch Rechtsanwalt lic. iur. X._____, gegen B._____, Gesuchsgegnerin und Berufungsbeklagte vertreten durch Rechtsanwältin lic. iur. Y._____, betreffend Abänderung Eheschutz Berufung gegen ein Urteil des Einzelgerichts im summarischen Verfahren am Bezirksgericht Affoltern vom 16. Mai 2019 (EE180026-A)</w:t>
      </w:r>
    </w:p>
    <w:p>
      <w:r>
        <w:t>- 2 - Erwägungen: Mit Schreiben vom 10. Juli 2019 (Datum Poststempel: 11. Juli 2019), beim Obergericht eingegangen am 15. Juli 2019, zog der Berufungskläger die Berufung zurück. Das Verfahren ist entsprechend abzuschreiben. Ausgangsgemäss sind die Prozesskosten des Rechtsmittelverfahrens dem Berufungskläger aufzuerlegen. Mangels erheblicher Umtriebe ist der Berufungs- beklagten für das Rechtsmittelverfahren keine Parteientschädigung zuzuspre- chen. Es wird beschlossen: 1. Das Verfahren wird abgeschrieben. 2. Die zweitinstanzliche Entscheidgebühr wird auf Fr. 1'200.– festgesetzt. 3. Die Gerichtskosten des Rechtsmittelverfahrens werden dem Berufungsklä- ger auferlegt. 4. Es werden keine Parteientschädigungen zugesprochen. 5. Schriftliche Mitteilung an die Parteien, an die Berufungsbeklagte unter Beila- ge je eines Doppels der Urk. 33 und Urk. 38, sowie an die Vorinstanz, je ge- 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- 3 - Dies ist ein Entscheid über vorsorgliche Massnahmen im Sinne von Art. 98 BGG. Es handelt sich um eine vermögensrechtliche Angelegenheit. Der Streitwert beträgt mehr als Fr. 30'000.–. Die Beschwerde an das Bundesgericht hat keine aufschiebende Wirkung. Hinsichtlich des Fristenlaufs gelten die Art. 44 ff. BGG. Zürich, 29. Juli 2019 Obergericht des Kantons Zürich I. Zivilkammer Die Gerichtsschreiberin: lic. iur. K. Montani Schmidt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