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LE190005 vom 4. März 2019</w:t>
      </w:r>
    </w:p>
    <w:p>
      <w:r>
        <w:t>ZH Obergericht, 2019-03-04, DE</w:t>
      </w:r>
    </w:p>
    <w:p>
      <w:r>
        <w:rPr>
          <w:b/>
        </w:rPr>
        <w:t xml:space="preserve">Quelle: </w:t>
      </w:r>
      <w:r>
        <w:t>https://mcp.opencaselaw.ch/entscheid/zh_obergericht_LE190005</w:t>
      </w:r>
    </w:p>
    <w:p>
      <w:r>
        <w:t>FR: ZH_OBERGERICHT LE190005 du 4 mars 2019</w:t>
      </w:r>
    </w:p>
    <w:p>
      <w:r>
        <w:t>IT: ZH_OBERGERICHT LE190005 del 4 marzo 2019</w:t>
      </w:r>
    </w:p>
    <w:p>
      <w:pPr>
        <w:pStyle w:val="Heading2"/>
      </w:pPr>
      <w:r>
        <w:t>Erwägungen</w:t>
      </w:r>
    </w:p>
    <w:p>
      <w:r>
        <w:rPr>
          <w:b/>
        </w:rPr>
        <w:t>E. 1</w:t>
      </w:r>
    </w:p>
    <w:p>
      <w:r>
        <w:t>Das Gesuch der Gesuchsgegnerin um Gewährung der unentgeltlichen Rechtspflege für das Berufungsverfahren wird abgewiesen.</w:t>
      </w:r>
    </w:p>
    <w:p>
      <w:r>
        <w:rPr>
          <w:b/>
        </w:rPr>
        <w:t>E. 2</w:t>
      </w:r>
    </w:p>
    <w:p>
      <w:r>
        <w:t>Auf das Gesuch um Erlass vorsorglicher Massnahmen wird nicht eingetre- ten.</w:t>
      </w:r>
    </w:p>
    <w:p>
      <w:r>
        <w:rPr>
          <w:b/>
        </w:rPr>
        <w:t>E. 3</w:t>
      </w:r>
    </w:p>
    <w:p>
      <w:r>
        <w:t>Die zweitinstanzliche Entscheidgebühr wird auf Fr. 1'200.– festgesetzt.</w:t>
      </w:r>
    </w:p>
    <w:p>
      <w:r>
        <w:rPr>
          <w:b/>
        </w:rPr>
        <w:t>E. 4</w:t>
      </w:r>
    </w:p>
    <w:p>
      <w:r>
        <w:t>Die Gerichtskosten für das zweitinstanzliche Verfahren werden der Ge- suchsgegnerin auferlegt.</w:t>
      </w:r>
    </w:p>
    <w:p>
      <w:r>
        <w:rPr>
          <w:b/>
        </w:rPr>
        <w:t>E. 5</w:t>
      </w:r>
    </w:p>
    <w:p>
      <w:r>
        <w:t>Es werden keine Parteientschädigungen zugesprochen.</w:t>
      </w:r>
    </w:p>
    <w:p>
      <w:r>
        <w:rPr>
          <w:b/>
        </w:rPr>
        <w:t>E. 6</w:t>
      </w:r>
    </w:p>
    <w:p>
      <w:r>
        <w:t>Schriftliche Mitteilung an die Parteien, an den Gesuchsteller unter Beilage je eines Doppels von Urk. 1, Urk. 4 und Urk. 5/3-6, sowie an die Vorinstanz un- ter Beilage der erstinstanzlichen Akten, je gegen Empfangsschein.</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mehr als Fr. 30'000.–. Die Beschwerde an das Bundesgericht hat keine aufschiebende Wirkung. Hinsichtlich des Fristenlaufs gelten die Art. 44 ff. BGG.</w:t>
      </w:r>
    </w:p>
    <w:p>
      <w:r>
        <w:t>- 8 - Zürich, 4. März 2019 Obergericht des Kantons Zürich I. Zivilkammer Die Gerichtsschreiberin: lic. iur. K. Montani Schmidt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