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LE180034 vom 11. Dezember 2018</w:t>
      </w:r>
    </w:p>
    <w:p>
      <w:r>
        <w:t>ZH Obergericht, 2018-12-11, DE</w:t>
      </w:r>
    </w:p>
    <w:p>
      <w:r>
        <w:rPr>
          <w:b/>
        </w:rPr>
        <w:t xml:space="preserve">Quelle: </w:t>
      </w:r>
      <w:r>
        <w:t>https://mcp.opencaselaw.ch/entscheid/zh_obergericht_LE180034</w:t>
      </w:r>
    </w:p>
    <w:p>
      <w:r>
        <w:t>FR: ZH_OBERGERICHT LE180034 du 11 décembre 2018</w:t>
      </w:r>
    </w:p>
    <w:p>
      <w:r>
        <w:t>IT: ZH_OBERGERICHT LE180034 del 11 dicembre 2018</w:t>
      </w:r>
    </w:p>
    <w:p>
      <w:pPr>
        <w:pStyle w:val="Heading2"/>
      </w:pPr>
      <w:r>
        <w:t>Erwägungen</w:t>
      </w:r>
    </w:p>
    <w:p>
      <w:r>
        <w:rPr>
          <w:b/>
        </w:rPr>
        <w:t>E. 1</w:t>
      </w:r>
    </w:p>
    <w:p>
      <w:r>
        <w:t>Am 26. Juni 2017 machte die Klägerin und Berufungsbeklagte (fortan Kläge- rin) am Bezirksgericht Andelfingen ein Eheschutzbegehren anhängig (Urk. 1). Am 28. August 2017 fand die Hauptverhandlung statt (Prot. I S. 2 ff.). Mit Urteil vom 9. Januar 2018 fällte die Vorinstanz den eingangs zitierten Entscheid in unbegründe- ter Fassung (Urk. 24). Mit Zuschrift vom 11. Januar 2018 liess der Beklagte und Berufungskläger (fortan Beklagter) rechtzeitig um Begründung der Entscheidung ersuchen (Urk. 18). Am 19. Juni 2018 versandte die Vorinstanz schliesslich die begründete Fassung ihres Urteils vom 9. Januar 2018 (Urk. 19 S. 20 = Urk. 24).</w:t>
      </w:r>
    </w:p>
    <w:p>
      <w:r>
        <w:rPr>
          <w:b/>
        </w:rPr>
        <w:t>E. 2</w:t>
      </w:r>
    </w:p>
    <w:p>
      <w:r>
        <w:t>Das Berufungsverfahren ist ein eigenständiges Verfahren (BGE 142 III 413 E. 2.2.1).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 streitungen und Einreden erhoben hat. Es ist nämlich nicht Sache der Rechtsmit- telinstanz,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selbstständige Begründun- gen, muss sich der Berufungskläger in der Berufungsschrift mit allen Begründun- gen auseinandersetzen. Das Gleiche gilt im Falle von Haupt- und Eventualbe- gründung. Auch hier muss sich der Berufungskläger mit beiden Begründungen auseinandersetzen (Hungerbühler/Bucher, DIKE-Komm-ZPO, Art. 311 N 42 f.). Die Anforderungen an die Begründung einer Berufung (BGE 138 III 374 E. 4.3.1, S. 375) gelten sinngemäss auch für die Berufungsantwort (BGer 5A_660/2014 vom 17. Juni 2015, E. 4.2; BGer 5A_438/2012 vom 27. August 2012, E. 2.4; vgl. auch BGer 4A_258/2015 vom 21. Oktober 2015, E. 2.4.2; so in Bezug auf die Be-</w:t>
      </w:r>
    </w:p>
    <w:p>
      <w:r>
        <w:t>- 7 - schwerdeantwort im bundesgerichtlichen Verfahren auch BGE 140 III 115, E. 2 S. 116). Zwar prüft die Berufungsinstanz nicht nur die geltend gemachten Rügen (Rügeprinzip). Aber das Gericht muss den angefochtenen Entscheid nicht von sich aus auf Mängel untersuchen, es sei denn, der Sachverhalt sei geradezu will- 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w:t>
      </w:r>
    </w:p>
    <w:p>
      <w:r>
        <w:rPr>
          <w:b/>
        </w:rPr>
        <w:t>E. 2.1</w:t>
      </w:r>
    </w:p>
    <w:p>
      <w:r>
        <w:t>Nicht strittig ist der Nettolohn der Klägerin in der Höhe von (umgerechnet) Fr. 4'700.– pro Monat, welchen diese als Lehrerin an einer Schule in D._____ (Deutschland) verdient (Urk. 24 S. 8; Urk. 23 S. 4; Urk. 32 S. 2 f.). Wie bereits vor Vorinstanz (vgl. Prot. I S. 5 unten), will der Beklagte der Klägerin jedoch die mo- natlichen Zinserträge aus dem zwischen den Parteien geschlossenen Darlehens- vertrag (vgl. Urk. 9/24) als weiteres Einkommen anrechnen (Urk. 23 S. 3 f.). Die Vorinstanz äusserte sich nicht dazu (Urk. 24 S. 8). Die Klägerin anerkennt zwar, dass der Beklagte das ihm ihrerseits gewährte Darlehen mit 2 % pro Jahr zu ver- zinsen habe, woraus Einkünfte in der Höhe von Euro 105 monatlich im Jahr 2017 und Euro 85 monatlich im Jahr 2018 entstünden. Dies führe zwar zu einem ge- ringfügigen Mehreinkommen der Klägerin in den Jahren 2017 und 2018. Ange- sichts der Geringfügigkeit desselben rechtfertige solches jedoch keine Abände- rung der vorinstanzlichen Regelung (Urk. 32 S. 2 f.).</w:t>
      </w:r>
    </w:p>
    <w:p>
      <w:r>
        <w:rPr>
          <w:b/>
        </w:rPr>
        <w:t>E. 2.2</w:t>
      </w:r>
    </w:p>
    <w:p>
      <w:r>
        <w:t>Die Einkommensverhältnisse der Parteien sind nicht derart hoch, dass es auf die nicht strittigen monatlichen Zinserträge der Klägerin in der Höhe der gel- tend gemachten und anerkannten Euro 105 bzw. rund Fr. 123.– im Jahr 2017 und Euro 85 bzw. Fr. 98.– im Jahr 2018 nicht ankäme (vgl. nicht bestrittene Wechsel- kurse von 1.17 im Zeitpunkt des angefochtenen Urteils und 1.158 im Zeitpunkt der Berufungsschrift vom 2. Juli 2018 [Urk. 23 S. 4]). Zudem sind diese Beträge Teil einer Gesamtrechnung. Dementsprechend sind sie der Klägerin als zusätzliche, regelmässige Einkünfte anzurechnen. Praktikabilitätshalber und weil die Unter- haltsbeiträge - mit Blick auf das nunmehr zweijährige Getrenntleben der Parteien per Dezember 2018 und den damit einhergehenden Scheidungsanspruch (Art. 114 ZGB) - weitgehend rückwirkend festzulegen sind, rechtfertigt es sich, von ei- nem durchschnittlichen weiteren Einkommen der Klägerin aus Darlehenszinsen in der Höhe von rund Fr. 111.– monatlich auszugehen. Damit ist von einem Ge- samtnettoeinkommen der Klägerin in der Höhe von Fr. 4'811.– (Fr. 4'700.– + Fr. 111.–) auszugehen.</w:t>
      </w:r>
    </w:p>
    <w:p>
      <w:r>
        <w:t>- 9 - 3. Einkommen des Beklagten</w:t>
      </w:r>
    </w:p>
    <w:p>
      <w:r>
        <w:rPr>
          <w:b/>
        </w:rPr>
        <w:t>E. 3</w:t>
      </w:r>
    </w:p>
    <w:p>
      <w:r>
        <w:t>Neue Tatsachen und Beweismittel (Noven) können im Berufungsverfahren betreffend die der eingeschränkten Untersuchungsmaxime unterliegenden Belan- ge – wie die vorliegend im Streit liegenden Ehegattenunterhaltsbeiträge – nur un- ter den Voraussetzungen von Art. 317 Abs. 1 ZPO berücksichtigt werden, das heisst, wenn sie ohne Verzug vorgebracht werden (lit. a) und trotz zumutbarer Sorgfalt nicht schon vor erster Instanz vorgebracht werden konnten (lit. b). Neue rechtliche Ausführungen stellen keine Noven dar.</w:t>
      </w:r>
    </w:p>
    <w:p>
      <w:r>
        <w:rPr>
          <w:b/>
        </w:rPr>
        <w:t>E. 3.1</w:t>
      </w:r>
    </w:p>
    <w:p>
      <w:r>
        <w:t>Unbestritten ist der von der Vorinstanz mit Fr. 7'338.– pro Monat bezifferte Nettolohn des Beklagten (einschliesslich Anteil 13. Monatslohn), welchen dieser im Rahmen seiner 80 %-igen Anstellung bei der E._____ Genossenschaft, … [Stadt], erzielt (Urk. 24 S. 8 f.; Urk. 23 S. 4; Urk. 27/3; Urk. 32 S. 3 f.).</w:t>
      </w:r>
    </w:p>
    <w:p>
      <w:r>
        <w:rPr>
          <w:b/>
        </w:rPr>
        <w:t>E. 3.2</w:t>
      </w:r>
    </w:p>
    <w:p>
      <w:r>
        <w:t>Strittig sind hingegen die weiteren Einkünfte des Beklagten aus seiner selbstständigen Nebenerwerbstätigkeit. a) Die Vorinstanz erwog, der Beklagte habe anlässlich der Verhandlung vom 28. August 2017 vorbringen lassen, er sei Geschäftsführer der F._____ AG, vor- mals G'._____ AG. Er sei zudem Aktionär und Gesellschafter. Die AG habe noch keine Geschäftstätigkeit im engeren Sinne aufgenommen und es hätten bislang noch keine Rechnungen ausgestellt werden können. Seine selbstständige Tätig- keit habe er im Juni 2017 mit einem Pensum von 20 % aufgenommen. Es sei ihm nicht möglich, Auskunft zu geben, wie seine monatlichen Einkünfte in Zukunft ausfallen würden. Falls er sich einen Lohn auszahlen könne, sei dies frühestens Ende 2017 ersichtlich. Er werde im Jahr 2017 wohl Erträge erzielen, diese würden jedoch zuerst in die AG fliessen, da Mitaktionäre vorhanden seien. Er habe vorab die Verpflichtungen der AG zu befriedigen und könne sich erst danach einen Lohn auszahlen lassen (Prot. I S. 6, 25). Da die aktuellen Einkünfte aus selbstständiger Tätigkeit vom Beklagten nicht ausgewiesen worden seien und er in der Vergan- genheit aus selbstständiger Tätigkeit bereits regelmässige Einkünfte habe erzie- len können, sei das Einkommen nach gerichtlichem Ermessen festzulegen. Zu- sätzlich zum aktuellen Einkommen aus unselbstständiger Tätigkeit sei daher, wie die Klägerin vorbringen lasse, von monatlichen Nettoeinkünften von mindestens Fr. 331.– aus selbstständiger Tätigkeit auszugehen (Prot. I S. 30 f.; Urk. 24 S. 9 m.w.H.). b) Der Beklagte moniert, die Vorinstanz habe seinen Nettolohn geradezu will- kürlich um Fr. 331.– pro Monat (angebliche Einnahmen aus seiner selbstständi- gen Tätigkeit bei der F._____ AG) aufgestockt. Er habe vor Vorinstanz zu Proto- koll gegeben, dass er bis zum 31. Dezember 2016 Geschäftsführer der G'._____ AG und deren einziger Verwaltungsrat gewesen sei. Die G'._____ AG sei mit der</w:t>
      </w:r>
    </w:p>
    <w:p>
      <w:r>
        <w:t>- 10 - Marke G._____ per Vermögensübertragung der Aktiven und Passiven am 1. Ja- nuar 2017 auf die Genossenschaft E._____ übertragen worden. Er sei derzeit Geschäftsführer der F._____ AG, vormals G'._____ AG. Die F._____ AG habe noch keine Geschäftstätigkeit im engeren Sinn aufgenommen. Bislang seien von der F._____ AG noch keine Rechnungen gestellt worden. Seine selbstständige Tätigkeit für diese Firma habe er per Juni 2017 angetreten. Er habe bis zum Zeit- punkt der Verhandlung vom 28. August 2017 noch keine Erträge erzielt und wer- de im Jahr 2017 voraussichtlich auch keine erzielen. Falls im Jahr 2017 oder ge- gebenenfalls später Erträge fliessen würden, müsste er vorerst die nicht von der E._____ Genossenschaft übernommenen Verpflichtungen der AG befriedigen. Weil es bislang keine Einkünfte aus der F._____ AG gebe und er keine Abschlüs- se der letzten Jahre und aktuelle Zahlen vorlegen könne, habe er seine Mitwir- kungspflicht nicht verletzt. Zwar habe er bereits aus früherer selbstständiger Tä- tigkeit ein Einkommen erzielt, allerdings sei das mit der G'._____ AG gewesen. Bei dieser und der F._____ AG handle es sich jedoch um zwei völlig verschiede- ne AG's, wie die Namen und die Zweckartikel verrieten, weshalb dieser vo- rinstanzliche Verweis hier fehlschlage. Die Vorinstanz habe überdies in keiner Weise festgehalten, wie sie diese Fr. 331.– begründe. Offenbar habe sie ihm ein hypothetisches Einkommen angerechnet. Bei der Aufnahme einer selbstständigen Erwerbstätigkeit sei indes mit zwei bis drei Jahren zu rechnen, bis ein volles Er- werbseinkommen erzielt werden könne. Ein rückwirkendes hypothetisches Ein- kommen, wie dies die Vorinstanz mit der Anrechnung der Fr. 331.– ab Mai 2017 vorsehe, sei ohnehin unzulässig. Völlig aus der Luft gegriffen sei auch der Ver- weis auf die Ausführungen der Klägerin im angefochtenen Urteil, wonach die Ein- künfte des Beklagten aus selbstständiger Tätigkeit mindestens in der Höhe der Zahnarztrechnung des Beklagten über rund Fr. 4'000.– liegen würden (Urk. 23 S.</w:t>
      </w:r>
    </w:p>
    <w:p>
      <w:r>
        <w:rPr>
          <w:b/>
        </w:rPr>
        <w:t>E. 4</w:t>
      </w:r>
    </w:p>
    <w:p>
      <w:r>
        <w:t>Der von der Vorinstanz ermittelte monatliche klägerische Bedarf in der Höhe von Fr. 4'512.– blieb unbestritten (Urk. 24 S. 10; Urk. 23 S. 9; Urk. 32 S. 4 f.).</w:t>
      </w:r>
    </w:p>
    <w:p>
      <w:r>
        <w:rPr>
          <w:b/>
        </w:rPr>
        <w:t>E. 5</w:t>
      </w:r>
    </w:p>
    <w:p>
      <w:r>
        <w:t>Bedarf des Beklagten</w:t>
      </w:r>
    </w:p>
    <w:p>
      <w:r>
        <w:rPr>
          <w:b/>
        </w:rPr>
        <w:t>E. 5.1</w:t>
      </w:r>
    </w:p>
    <w:p>
      <w:r>
        <w:t>Die Vorinstanz ging von einem Bedarf des Beklagten von Fr. 3'395.– im Mo- nat aus (Urk. 24 S. 10). Die entsprechenden Bedarfspositionen (Grundbetrag: Fr. 1'100.–, Wohnkosten: Fr. 1'000.–, Krankenkassenkosten [inkl. KVG/VVG]: Fr. 441.–, Kommunikationskosten/Billag: Fr. 140.–, Hausrat- und Haftpflichtversi- cherung: Fr. 30.–, Mobilitätskosten: Fr. 216.–, Mehrauslagen für auswärtige Ver- pflegung: Fr. 168.– und Steuern: Fr. 300.–) sind unbestritten (Urk. 23 S. 9; Urk. 32 S. 4 f.).</w:t>
      </w:r>
    </w:p>
    <w:p>
      <w:r>
        <w:rPr>
          <w:b/>
        </w:rPr>
        <w:t>E. 5.2</w:t>
      </w:r>
    </w:p>
    <w:p>
      <w:r>
        <w:t>Der Beklagte kritisiert hingegen, dass ihm die Vorinstanz keinen Betrag für weitere Gesundheitskosten veranschlagt habe. Bereits zum Zeitpunkt der vor- instanzlichen Verhandlung seien seine gesundheitlichen Probleme in den Jahren 2016 und 2017 bekannt, jedoch noch nicht diagnostiziert gewesen. Er fordert un- ter diesem Titel die Berücksichtigung von insgesamt Fr. 427.– pro Monat, Fr. 333.– Zahnarztkosten und Fr. 94.– durchschnittliche Krankheitskosten (Urk. 23 S. 7 f.). Die Vorinstanz erwog, sowohl die Klägerin als auch der Beklagte würden künftig anfallende Gesundheitskosten geltend machen, welche durch die Krankenversi- cherungen möglicherweise nicht gedeckt würden. Da die Durchführung dieser Behandlungen ungewiss sei und die Höhe der noch anfallenden Gesundheitskos- ten unklar bleibe, erscheine es angemessen, sowohl bei der Klägerin als auch beim Beklagten keine weiteren Gesundheitskosten zu berücksichtigen (Urk. 24 S. 12; [bei der Klägerin wurden unter diesem Titel lediglich Fr. 80.– für das erforder- liche regelmässige Rückentraining veranschlagt, vgl. Urk. 24 S. 10, 12]).</w:t>
      </w:r>
    </w:p>
    <w:p>
      <w:r>
        <w:t>- 15 - Die Zahnarztkosten sind gesondert zu behandeln (vgl. nachstehend: 5.3). Zwar tut der Beklagte nicht dar, wo er vor Vorinstanz seine gesundheitlichen Probleme der Jahre 2016 und 2017 (Dehydrierung, Ohnmachtsanfälle, hohe Blutdruckwer- te) bereits dargelegt hat. Soweit ersichtlich machte er vor Vorinstanz unter dem Titel der weiteren Gesundheitskosten denn auch lediglich die Zahnarztkosten gel- tend (Urk. 11/4; Prot. I S. 8 f., 28, 30). Allerdings lässt er im Berufungsverfahren nunmehr diverse neue Leistungsabrechnungen seiner Krankenkasse beibringen, datierend zwischen 18. September 2017 und 23. April 2018. Daraus leitet er ein durchschnittliches monatliches Betreffnis von Fr. 94.– ab (vgl. Urk. 23 S. 8 f.; Urk. 27/9-18). Soweit die Unterlagen nach dem angefochtenen Urteil vom 9. Januar 2018 datie- ren (Urk. 27/14-18) handelt es sich um echte Noven, welche mit der Berufungs- schrift rechtzeitig vorgebracht wurden (Art. 317 Abs. 1 ZPO). Der Beklagte ist 62 Jahr alt und hat dementsprechend Anspruch auf regelmässige Vorsorgeuntersu- chungen. Laut der allgemein zugänglichen und damit auch im Berufungsverfahren zu berücksichtigenden Zusammenstellung "Kosten und Finanzierung des Ge- sundheitswesens 2015" des BFS (Tabelle 14.05.01.04; "Gesundheitskosten nach Alter und Geschlecht (Schätzung)"; abrufbar unter https://www.bfs. admin.ch/bfs/de/home/statistiken/gesundheit/kostenfinanzierung.assetdetail. 3662022.html; vgl. auch BGer 5A_435/2011 vom 14. November 2011, E. 9.3 mit Hinweis; OGer ZH LY170030 vom 16.07.2018, S. 37) betrugen die jährlichen Ge- sundheitskosten eines männlichen Einwohners im Jahr 2015 Fr. 10'188.– (56-60 Jahre) und Fr. 12'720.– (61-65 Jahre). Bei Kosten in dieser Höhe ist vom Beklag- ten sowohl die Jahresfranchise von Fr. 1'500.– als auch der maximale Selbstbe- halt gemäss KVG von Fr. 700.– (vgl. Urk. 27/17) zu bezahlen. Der geltend ge- machte Betrag von Fr. 94.– erscheint daher auf jeden Fall angemessen und ist im klägerischen Bedarf zu berücksichtigen.</w:t>
      </w:r>
    </w:p>
    <w:p>
      <w:r>
        <w:rPr>
          <w:b/>
        </w:rPr>
        <w:t>E. 5.3</w:t>
      </w:r>
    </w:p>
    <w:p>
      <w:r>
        <w:t>Zahnarztkosten können nur in Ausnahmefällen mit einem Zuschlag zum Existenzminimum berücksichtigt werden (vgl. Kreisschreiben der Verwaltungs- kommission des Obergerichts des Kantons Zürich betreffend die Richtlinien für die Berechnung des betreibungsrechtlichen Existenzminimums vom 16. Septem- ber 2009, Ziffer III.5.3). Voraussetzung ist, dass es sich um eine notwendige und</w:t>
      </w:r>
    </w:p>
    <w:p>
      <w:r>
        <w:t>- 16 - grössere Auslage handelt. Kleinere und unregelmässig anfallende Zahnreparatu- ren sind aus dem Grundbetrag oder einem allfälligen Überschussanteil zu beglei- chen (Six, a.a.O., Rz. 2.111, S. 125). Bereits vor Vorinstanz reichte der Beklagte eine zahnärztliche Kostenschätzung vom 24. August 2017 über Fr. 3'972.50 be- treffend eine Wurzelspitzenresektion mit Zystektomie und Defektfüllung inklusive Material und Nachkontrollen ein (Urk. 11/4). Er führte dazu aus, dass er im Januar / Februar 2018 eine operative Zystenbehandlung machen sollte. Der Termin sei noch nicht definitiv bestimmt, vorgesehen sei einmal der Januar / Februar 2018. Man führe die Operation in der Winterzeit aus, was mit der Wundheilung zu tun habe (Prot. I S. 30). Die Klägerin liess die akute Notwendigkeit der Behandlung bestreiten (Prot. I S. 31). Wie erwähnt, berücksichtigte die Vorinstanz diese Kosten nicht, weil die Durch- führung der Behandlung ungewiss sei und die Höhe der noch anfallenden Ge- sundheitskosten unklar bleibe (Urk. 24 S. 12). Im Rahmen seiner Berufung macht der Beklagte nunmehr geltend, die Operation habe am 20. März 2018 tatsächlich stattgefunden, was er mit einer entsprechenden Honorarrechnung vom 29. Mai 2018 in der Höhe von Fr. 4'007.95 untermauert. Es handle sich um eine notwen- dige und offensichtlich grössere Auslage (Urk. 23 S. 7; Urk. 27/8 i.V.m. Art. 317 Abs. 1 ZPO). Die Klägerin hält demgegenüber daran fest, dass die Behandlung überhaupt nicht notwendig gewesen sei (Urk. 32 S. 5). Mit Blick auf die Kostenschätzung und die Honorarrechnung sowie angesichts der nunmehr tatsächlich durchgeführten Wurzelspitzenresektion und Zystenoperation kann jedenfalls von einer medizinischen Notwendigkeit der Behandlung ausge- gangen werden. Auf eine besondere Dringlichkeit kommt es dabei nicht an. Der Beklagte stellte bereits anlässlich der Verhandlung vom 28. August 2017 in Aus- sicht, dass eine solche Behandlung im Januar / Februar 2018 durchgeführt wer- den müsse, wobei der definitive Termin noch nicht feststand. Die Behandlung wurde dann jedoch zeitnah am 20. März 2018 vorgenommen (Urk. 27/8). Aller- dings hat der Beklagte die versäumten Sitzungen selbst zu vertreten (vgl. Urk. 27/8; vgl. auch Urk. 32 S. 5), weshalb von den Fr. 4'007.95 der Betrag von Fr. 136.80 in Abzug zu bringen ist. Damit verbleiben Fr. 3'871.15, welche prakti- kabilitätshalber auf 20 Monate zu verteilen sind (Mai 2017 [Beginn Unterhaltsleis-</w:t>
      </w:r>
    </w:p>
    <w:p>
      <w:r>
        <w:t>- 17 - tungspflicht, vgl. unten Ziffer 6 und lit. D] bis Dezember 2018, ab dann werden die Parteien zwei Jahre getrennt leben und die Scheidung einreichen können), womit dem Beklagten monatlich rund Fr. 194.– Zahnarztkosten im Bedarf zu veran- schlagen sind.</w:t>
      </w:r>
    </w:p>
    <w:p>
      <w:r>
        <w:rPr>
          <w:b/>
        </w:rPr>
        <w:t>E. 5.4</w:t>
      </w:r>
    </w:p>
    <w:p>
      <w:r>
        <w:t>Resümiert beträgt der beklagtische Monatsbedarf somit Fr. 3'683.– (Fr. 3'395.– vorinstanzlicher Bedarf + Fr. 94.– weitere Gesundheitskosten + Fr. 194.– Zahnarztkosten).</w:t>
      </w:r>
    </w:p>
    <w:p>
      <w:r>
        <w:rPr>
          <w:b/>
        </w:rPr>
        <w:t>E. 6</w:t>
      </w:r>
    </w:p>
    <w:p>
      <w:r>
        <w:t>Die Klägerin wird verpflichtet, dem Beklagten für das erstinstanzliche Verfah- ren eine reduzierte Parteientschädigung in der Höhe von Fr. 800.– zu be- zahlen.</w:t>
      </w:r>
    </w:p>
    <w:p>
      <w:r>
        <w:rPr>
          <w:b/>
        </w:rPr>
        <w:t>E. 7</w:t>
      </w:r>
    </w:p>
    <w:p>
      <w:r>
        <w:t>Die zweitinstanzliche Entscheidgebühr wird auf Fr. 3'000.– festgesetzt.</w:t>
      </w:r>
    </w:p>
    <w:p>
      <w:r>
        <w:rPr>
          <w:b/>
        </w:rPr>
        <w:t>E. 8</w:t>
      </w:r>
    </w:p>
    <w:p>
      <w:r>
        <w:t>Die Gerichtskosten für das zweitinstanzliche Verfahren werden den Parteien je zur Hälfte auferlegt und mit dem vom Beklagten geleisteten Kostenvor- schuss in der Höhe von Fr. 3'000.– verrechnet. Die Klägerin wird verpflichtet, dem Beklagten den geleisteten Vorschuss im Umfang von Fr. 1'500.– zu er- setzen.</w:t>
      </w:r>
    </w:p>
    <w:p>
      <w:r>
        <w:rPr>
          <w:b/>
        </w:rPr>
        <w:t>E. 9</w:t>
      </w:r>
    </w:p>
    <w:p>
      <w:r>
        <w:t>Für das Berufungsverfahren werden keine Parteientschädigungen zuge- sprochen.</w:t>
      </w:r>
    </w:p>
    <w:p>
      <w:r>
        <w:rPr>
          <w:b/>
        </w:rPr>
        <w:t>E. 10</w:t>
      </w:r>
    </w:p>
    <w:p>
      <w:r>
        <w:t>Schriftliche Mitteilung an die Parteien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liegt über Fr. 30'000.–. Die Beschwerde an das Bundesgericht hat keine aufschiebende Wirkung. Hinsichtlich des Fristenlaufs gelten die Art. 44 ff. BGG.</w:t>
      </w:r>
    </w:p>
    <w:p>
      <w:r>
        <w:t>- 23 - Zürich, 11. Dezember 2018 Obergericht des Kantons Zürich I. Zivilkammer Die Gerichtsschreiberin: lic. iur. M. Reuss Valentini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