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LE180016 vom 11. September 2018</w:t>
      </w:r>
    </w:p>
    <w:p>
      <w:r>
        <w:t>ZH Obergericht, 2018-09-11, DE</w:t>
      </w:r>
    </w:p>
    <w:p>
      <w:r>
        <w:rPr>
          <w:b/>
        </w:rPr>
        <w:t xml:space="preserve">Quelle: </w:t>
      </w:r>
      <w:r>
        <w:t>https://mcp.opencaselaw.ch/entscheid/zh_obergericht_LE180016</w:t>
      </w:r>
    </w:p>
    <w:p>
      <w:r>
        <w:t>FR: ZH_OBERGERICHT LE180016 du 11 septembre 2018</w:t>
      </w:r>
    </w:p>
    <w:p>
      <w:r>
        <w:t>IT: ZH_OBERGERICHT LE180016 del 11 settembre 2018</w:t>
      </w:r>
    </w:p>
    <w:p>
      <w:pPr>
        <w:pStyle w:val="Heading2"/>
      </w:pPr>
      <w:r>
        <w:t>Erwägungen</w:t>
      </w:r>
    </w:p>
    <w:p>
      <w:r>
        <w:rPr>
          <w:b/>
        </w:rPr>
        <w:t>E. 1</w:t>
      </w:r>
    </w:p>
    <w:p>
      <w:r>
        <w:t>Mit der vorliegenden Berufung nicht angefochten werden die Dispositivzif- fern 1, 2, 5 und 6 des vorinstanzlichen Urteils vom 12. Dezember 2017 (Urk. 35 S. 2). Die Rechtskraft der nicht angefochtenen Dispositivziffern ist vorzumerken. Betreffend die ebenfalls nicht angefochtenen erstinstanzlichen Kosten- und Ent-</w:t>
      </w:r>
    </w:p>
    <w:p>
      <w:r>
        <w:t>- 7 - schädigungsfolgen (Urk. 36 S. 28, Dispositivziffern 7-9) erfolgt keine Vormerk- nahme der (Teil-)Rechtskraft (vgl. Art. 318 Abs. 3 ZPO).</w:t>
      </w:r>
    </w:p>
    <w:p>
      <w:r>
        <w:rPr>
          <w:b/>
        </w:rPr>
        <w:t>E. 2</w:t>
      </w:r>
    </w:p>
    <w:p>
      <w:r>
        <w:t>Das Berufungsverfahren ist ein eigenständiges Verfahren (BGE 142 III 413 E. 2.2.1).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3. A., Art. 311 N 36). Der Berufungskläger hat mittels klarer und sauberer Verweisungen auf die Ausführungen vor der Vor- instanz zu zeigen, wo er die massgebenden Behauptungen, Erklärungen, Be- streitungen und Einreden erhoben hat. Es ist nämlich nicht Sache der Rechtsmit- telinstanz, die Akten und die Rechtsschriften der Vorinstanz zu durchforsten, um festzustellen, was welche Partei wo ausgeführt hat. Damit ist gesagt, dass die Be- rufungsschrift weder eine pauschale Verweisung auf die bei der Vorinstanz einge- reichten Rechtsschriften noch eine neuerliche Darstellung der Sach- oder Rechts- lage enthalten darf, welche nicht darauf eingeht, was vor der Vorinstanz vorge- bracht worden ist. Pauschale Verweisungen auf die vor der Vorinstanz einge- brachten Rechtsschriften sind namentlich dann unzulässig, wenn sich die Vor- instanz mit den Ausführungen des Berufungsklägers auseinandergesetzt hat. Stützt sich der angefochtene Entscheid auf mehrere selbständige Begründungen, muss sich der Berufungskläger in der Berufungsschrift mit allen Begründungen auseinandersetzen. Das Gleiche gilt im Falle von Haupt- und Eventualbegrün- dung. Auch hier muss sich der Berufungskläger mit beiden Begründungen ausei- nandersetzen (Hungerbühler/Bucher, DIKE-Komm-ZPO, Art. 311 N 42 f.). Zwar prüft die Berufungsinstanz nicht nur die geltend gemachten Rügen (Rügeprinzip). Aber das Gericht muss den angefochtenen Entscheid nicht von sich aus auf Män- gel untersuchen, es sei denn, der Sachverhalt sei geradezu willkürlich festgestellt worden oder das Recht sei geradezu willkürlich angewandt worden (Reetz/Thei- ler, a.a.O.). Aufgrund der umfassenden Überprüfungsbefugnis ist die Berufungs- instanz nicht an die mit den Rügen vorgebrachten Argumente oder an die Erwä-</w:t>
      </w:r>
    </w:p>
    <w:p>
      <w:r>
        <w:t>- 8 - gungen der Vorinstanz gebunden, sie kann die Rügen auch mit abweichenden Erwägungen gutheissen oder abweisen (vgl. Reetz/Theiler, a.a.O., Art. 310 N 6).</w:t>
      </w:r>
    </w:p>
    <w:p>
      <w:r>
        <w:rPr>
          <w:b/>
        </w:rPr>
        <w:t>E. 2.1</w:t>
      </w:r>
    </w:p>
    <w:p>
      <w:r>
        <w:t>Eine Person hat Anspruch auf unentgeltliche Rechtspflege, wenn sie nicht über die erforderlichen Mittel verfügt und ihr Rechtsbegehren nicht aussichtslos erscheint (Art. 117 ZPO). Wenn es zur Wahrung ihrer Rechte erforderlich ist, be- steht zudem Anspruch auf Bestellung einer unentgeltlichen Rechtsvertretung (Art. 118 Abs. 1 lit. c ZPO). Aufgrund der Subsidiarität der unentgeltlichen Rechtspfle- ge geht der Anspruch auf einen Prozesskostenvorschuss bzw. -beitrag gegenüber dem Ehegatten dem Anspruch auf unentgeltliche Rechtspflege jedoch vor (BGE 138 III 672, E. 4.2.1). Die Pflicht zur Leistung eines Prozesskostenvorschusses bzw. -beitrages gründet in der allgemeinen ehelichen Beistandspflicht nach Art. 159 Abs. 3 ZGB. Vorausgesetzt ist, dass die bedürftige Person für die Finan- zierung des Prozesses auf den Beistand des anderen Ehegatten angewiesen ist und dieser zudem zur Leistung in der Lage ist (Maier, Die Gewährung der unent- geltlichen Prozessführung in familienrechtlichen Prozessen im Spannungsfeld mit der Vorschusspflicht von Ehegatten und Eltern, dargestellt anhand der Praxis der Zürcher Gerichte seit Inkraftsetzung der eidgenössischen ZPO, in: FamPra.ch 2014 S. 635 ff., S. 637). Es sind die für die Gewährung des prozessualen Armen- rechts entwickelten Grundsätze – Mittellosigkeit und fehlende Aussichtslosigkeit – analog anzuwenden. Die Beistandsbedürftigkeit ist gegeben, wenn die anspre- chende Partei ohne Beeinträchtigung des angemessenen Lebensunterhalts nicht über eigene Mittel rechtlich oder tatsächlich und binnen nützlicher Frist verfügen kann, um die bereits aufgelaufenen und künftig erwarteten Gerichts- und Anwalts- kosten innert nützlicher Frist, gegebenenfalls in Raten, zu bezahlen.</w:t>
      </w:r>
    </w:p>
    <w:p>
      <w:r>
        <w:rPr>
          <w:b/>
        </w:rPr>
        <w:t>E. 2.2</w:t>
      </w:r>
    </w:p>
    <w:p>
      <w:r>
        <w:t>Einkommensmässig gilt die Gesuchstellerin als bedürftig, zumal ihr betref- fend den Zeitpunkt der Gesuchstellung im Mai 2018 Unterhaltsbeiträge von Fr. 3'102.– zugesprochen werden, welche gerade ihren Bedarf decken (vgl. Urk. 36 S. 8, 25 f.). Ein hypothetisches Einkommen ist im Rahmen der Prüfung der Mit- tellosigkeit betreffend die unentgeltliche Rechtspflege nicht zu berücksichtigen.</w:t>
      </w:r>
    </w:p>
    <w:p>
      <w:r>
        <w:t>- 27 - Per 29. März 2018 verfügte die Gesuchstellerin auf ihrem ZKB-Konto noch über rund Fr. 5'660.– (Urk. 45/3 i.V.m. Art. 317 Abs. 1 ZPO), Ende November 2017 wa- ren es noch zirka Fr. 15'000.– gewesen (Prot. I S. 26). Allerdings würde auch die- ser letztere Betrag einen Notgroschen darstellen, welcher der Gesuchstellerin zu belassen wäre. Es blieb unbestritten und wurde auch belegt, dass der Gesuchsgegner der Ge- suchstellerin seit 2012 über entsprechende Daueraufträge jeweils monatliche Geldbeträge von anfänglich Fr. 2'700.– (2012) und zuletzt Fr. 1'500.– (2017) überwies (Urk. 13/7; Urk. 19/8; Prot. I S. 27; Urk. 18 S. 5). Die Gesuchstellerin vermochte jedoch glaubhaft darzutun, dieses Geld für den Haushalt, insbesonde- re das Essen für sich, die Tochter H._____ und zumindest teilweise auch für den Gesuchsgegner, gebraucht zu haben (Prot. I S. 23 f., 26 ff.), zumal sie selbst nur unregelmässig arbeitete und nicht viel verdiente (vgl. Prot. I S. 24, 27 f.). Nicht strittig ist auch, dass ihre voreheliche jüngere Tochter H._____ zunächst ei- ne Lehre als Textilfachfrau absolvierte und alsdann eine Weiterbildung zur Dipl. Textilwirtschafterin HF in Angriff nahm. Die Semestergebühren belaufen sich da- bei auf Fr. 4'890.–, wobei die (berufsbegleitende) Ausbildung sechs Semester dauert (Urk. 16/11, 15; Prot. I S. 24). Mit ihren eigenen Nettoeinkünften von Fr. 2'174.70 konnte und kann die Tochter, nebst ihren Lebenshaltungskosten, diese Schulkosten wohl kaum (vollumfänglich) selbst bezahlen (Urk. 16/12). So- dann gab die Gesuchstellerin glaubhaft zu Protokoll, mit dem Arbeitslosengeld die Schulden für die Ausbildung ihrer Tochter bezahlt zu haben (zehntes Schuljahr an der Berufswahlschule; Prot. I S. 27 f.). Die Gesuchstellerin räumte auch ein, Fr. 30'000.– nach dem Tod des Vaters des Gesuchsgegners erhalten zu haben. Dieses Geld habe sie aber ebenfalls für die Schulden benutzt, nämlich für die Wohnung, welche sie in der Phase, in der sie getrennt gelebt hätten, übernommen habe (Prot. I S. 28). Weil die Parteien nach dem Eheschutzentscheid vom 23. Oktober 2008, worin die Gesuchstellerin ver- pflichtet wurde, die eheliche Liegenschaft bis spätestens 1. Dezember 2008 zu verlassen (Urk. 7/13), während zweieinhalb Jahren getrennt lebten, bis die Ge- suchstellerin 2011 wieder in die eheliche Liegenschaft zurückkehrte (Urk. 18</w:t>
      </w:r>
    </w:p>
    <w:p>
      <w:r>
        <w:t>- 28 - S. 4), erscheint solches nachvollziehbar (vgl. auch Urk. 50 S. 7). Dass sie weitere Geldbeträge für sich erhalten haben soll, ist bestritten (Prot. I S. 28) und durch nichts belegt, insbesondere auch nicht durch die vom Gesuchsgegner neu einge- reichte, nicht datierte und nicht unterzeichnete Vereinbarung zwischen den Par- teien, wonach der Gesuchsgegner der Gesuchstellerin Fr. 70'000.– bezahlen soll (Urk. 48/1; dazu auch: Prot. I S. 28). Zusammengefasst bestehen mithin keine hinreichenden objektiven Anhaltspunk- te, wonach die Gesuchstellerin in der Vergangenheit namhafte Geldbeträge an- sparen konnte. Vielmehr erscheint mit Blick auf ihre Ausführungen und den Kon- toauszug der ZKB glaubhaft, dass solches nicht der Fall ist. Ihre Mittellosigkeit ist daher auch in vermögensmässiger Hinsicht zu bejahen. Was die Leistungsfähigkeit des Gesuchsgegners anbelangt, so ist diese mit Blick auf sein Einkommen zu verneinen. Ab August 2018 verfügt er zwar über einen ge- ringfügigen Freibetrag von Fr. 317.– (Fr. 7'443.75 Einkommen - Fr. 4'436.75 Be- darf - Fr. 2'690.– Unterhaltsbeiträge), diesen benötigt er aber für die (teilweise) Tilgung seiner eigenen Prozesskosten. Gemäss der Steuererklärung 2015 belief sich das bewegliche Vermögen des Gesuchsgegners zwar auf Fr. 138'534.– und das steuerbare Gesamtvermögen auf Fr. 282'323.– (Urk. 10/8 = Urk. 13/2), was unbestritten blieb (vgl. Urk. 47 S. 8). Allerdings wurde gemäss der Schlussrech- nung 2015 Staats- und Gemeindesteuern vom 27. Oktober 2017 lediglich von ei- nem steuerbaren Vermögen von Fr. 49'000.– ausgegangen (vgl. Urk. 27/17), wo- von auch die Vorinstanz unangefochtenermassen ausging (vgl. Urk. 36 S. 27, Dispositivziffer 4; dabei ist darauf hinzuweisen, dass Guthaben der 2. Säule und der Säule 3a bei Pensionskassen, Banken oder Versicherungen [vgl. Urk. 10/8: Wertschriften- und Guthabenverzeichnis der Steuererklärung 2015] notorischer- weise steuerfrei sind). Davon ist dem pensionierten, gesundheitlich angeschlage- nen Gesuchsteller (vgl. Prot. I S. 31, 34) jedenfalls ein Notgroschen von Fr. 20'000.– zu belassen (vgl. Maier, a.a.O., S. 651). Mit dem verbleibenden Be- trag ist er jedoch ohne weiteres in der Lage, nebst seinen eigenen erst- und zweit- instanzlichen Prozesskosten auch der Gesuchstellerin einen Beitrag an deren</w:t>
      </w:r>
    </w:p>
    <w:p>
      <w:r>
        <w:t>- 29 - zweitinstanzlichen Prozesskosten zu bezahlen. Die Gesuchstellerin hat somit An- spruch auf einen Prozesskostenbeitrag. Der Gesuchsgegner beschränkte sich im Übrigen im Wesentlichen auf den Hin- weis, dass er die Gesuchstellerin bereits bisher überdurchschnittlich stark finanzi- ell unterstützt habe und deshalb zu keinem Prozesskostenbeitrag verpflichtet werden sollte (Urk. 47 S. 6). Dieser Umstand vermag ihn jedoch nicht von seiner gestützt auf die eheliche Beistandspflicht bestehenden Pflicht zur Leistung eines Prozesskostenbeitrages an seine Ehefrau zu entbinden. Seine pauschale Be- hauptung, wonach sich seine finanzielle Lage seit seiner Pensionierung im Januar 2018 verschlechtert habe, weil insbesondere im Zusammenhang mit dem Unter- halt des Wohnhauses und der Mietwohnungen die liquiden Mittel immer knapper würden (Urk. 47 S. 6 f.), blieb denn auch gänzlich unsubstantiiert und unbelegt.</w:t>
      </w:r>
    </w:p>
    <w:p>
      <w:r>
        <w:rPr>
          <w:b/>
        </w:rPr>
        <w:t>E. 2.3</w:t>
      </w:r>
    </w:p>
    <w:p>
      <w:r>
        <w:t>Das Gericht hat bei der Festsetzung der Höhe des Prozesskostenbeitrags einen Ermessensspielraum. Die Höhe des Prozesskostenbeitrags muss aufgrund von dessen Zweck bestimmt werden. Ein Prozesskostenbeitrag soll der anspre- chenden Partei die finanziellen Mittel verschaffen respektive ersetzen, die sie zur gehörigen Führung des Prozesses benötigte. Es soll verhindert werden, dass die Partei aufgrund fehlender Mittel ihrer guten Rechte verlustig geht. Es müssen also nur, aber immerhin, alle Kosten, die für die ordentliche Führung eines Prozesses bezahlt werden müssen, gedeckt sein. Abzustellen ist auf die objektiv notwendi- gen Kosten. Als Mass kann dabei der Aufwand einer nach objektiven Kriterien sorgfältig und haushälterisch prozessierenden Partei herangezogen werden. Da- bei kann auf die Entschädigung abgestellt werden, welche einer Partei gestützt auf die Verordnung über die Anwaltsgebühren vom 8. September 2010 (nachfol- gend AnwGebV) zustehen würde. Die Gerichtskosten sind zusätzlich miteinzube- ziehen (vgl. OGer ZH LE150062 vom 15.02.2016, S. 20 f.). Weil die Gesuchstellerin, wie dargetan, lediglich Gerichtskosten von Fr. 600.– (1/5 von Fr. 3'000.–) zu tragen hat, ist der Prozesskostenbeitrag hinsichtlich der Ge- richtskosten auf diese Summe zu beschränken. Was die Anwaltskosten anbe- langt, erscheint, wie vorstehend dargelegt (vgl. Erw. D.2, S. 21 f.), eine volle Ent- schädigung von gerundet Fr. 2'900.– angemessen. Hinzu kommen die Barausla-</w:t>
      </w:r>
    </w:p>
    <w:p>
      <w:r>
        <w:t>- 30 - gen von Fr. 104.10 und 7.7 % Mehrwertsteuer, weshalb insgesamt Fr. 335.40 zu addieren sind. Damit resultiert eine angemessene Entschädigung von Fr. 3'235.40. Davon ist die der Gesuchstellerin zuzusprechende reduzierte Partei- entschädigung von Fr. 1'986.– (inkl. Barauslagen von Fr. 104.10 und 7.7 % MwSt.) abzuziehen (vgl. ZR 85 [1986] Nr. 32, E. e). Es resultiert somit ein Pro- zesskostenbeitrag in der Höhe von gerundet Fr. 1'850.– (Fr. 1'249.40 + Fr. 600.–). Es wird beschlossen:</w:t>
      </w:r>
    </w:p>
    <w:p>
      <w:r>
        <w:rPr>
          <w:b/>
        </w:rPr>
        <w:t>E. 2.4</w:t>
      </w:r>
    </w:p>
    <w:p>
      <w:r>
        <w:t>a) Die Voraussetzungen für die Anrechnung eines hypothetischen Ein- kommens hat die Vorinstanz richtig dargelegt (vgl. Urk. 36 S. 20 f. m.H.). Die Ein- kommenssteigerung muss tatsächlich möglich und zumutbar sein. Weiter ist eine angemessene Übergangsfrist anzusetzen. Solches ist denn auch nicht strittig (Urk. 35 S. 9; Urk. 42 S. 17). Zwecks Ergänzung und Verdeutlichung ist Folgen- des festzuhalten: Nach konstanter bundesgerichtlicher Praxis bestehen während der Dauer der Trennung im Sinne von Art. 175 ZGB die Ehebande und damit die gegenseitigen Beistands- und Unterstützungspflichten nach wie vor und bildet Art. 163 ZGB (und nicht Art. 125 ZGB) die Grundlage für die Festsetzung des Trennungsunterhalts (BGE 140 III 337 E. 4.2.1; BGE 137 III 385 E. 3.1). Dement- sprechend ist bei der Regelung des Getrenntlebens bzw. bei der Festsetzung von ehelichen Unterhaltsbeiträgen nach Art. 176 Abs. 1 Ziff. 1 ZGB primär von der zwischen den Ehegatten vereinbarten Lastenverteilung auszugehen. Das gilt grundsätzlich auch dann, wenn – wie vorliegend – nicht mehr ernsthaft mit einer Wiederaufnahme des Zusammenlebens zu rechnen ist und die Eheschutzmass- nahmen in erster Linie dazu dienen, die Zeit bis zur Scheidung zu regeln (BGE 138 III 97 E. 2.2; BGE 137 III 385 E. 3.1; Six, a.a.O., Rz 2.53 f.). In solchen Fällen gewinnt aber neben der ehelichen Solidarität das Ziel der wirtschaftlichen Selbst- ständigkeit an Bedeutung, weshalb beim Entscheid über den ehelichen Unterhalt während der Dauer der Trennung auch die für den nachehelichen Unterhalt gel-</w:t>
      </w:r>
    </w:p>
    <w:p>
      <w:r>
        <w:t>- 15 - tenden Kriterien von Art. 125 ZGB miteinzubeziehen sind (BGE 128 III 65 E. 4.a; BGE 137 III 385 E. 3.1; BGE 138 III 97 E. 2.2; BGer 5A_298/2015 vom 30. Sep- tember 2015, E. 3.1). Wie das Wort "miteinzubeziehen" bereits zum Ausdruck bringt, bedeutet dies jedoch nicht, dass in einem solchen Fall ausschliesslich die Kriterien von Art. 125 ZGB zur Anwendung gelangen und die Festsetzung der ehelichen Unterhaltsbeiträge nach Art. 176 Abs. 1 ZGB i.V.m. Art. 163 ZGB durch die zu erwartende nacheheliche Unterhaltsregelung resp. die entsprechenden Überlegungen präjudiziert wird. Im Eheschutzverfahren soll insbesondere nicht der Entscheid über den nachehelichen Unterhalt vorweggenommen werden. Vielmehr ist zu prüfen, ob und in welchem Umfang einem Ehegatten im Lichte dieser Kriterien allenfalls schon während der Dauer der Eheschutzmassnahmen eine (Wieder-) Aufnahme oder Ausdehnung der Erwerbstätigkeit und damit die Erzielung eines eigenen oder höheren Erwerbseinkommens zuzumuten ist (BGE 138 III 97 E. 2.2; BGE 137 III 385 E. 3.1; BGE 130 III 537 E. 3.2; Six, a.a.O., Rz 2.54 und Rz 2.158). Dadurch erhält der betroffene Ehegatte den Schutz, den ihm die Ehe bietet. Auf der anderen Seite trifft ihn aber auch die Pflicht, sich im Rah- men des Zumutbaren auf die absehbare Auflösung der Ehe vorzubereiten (Brun- ner, in Hausheer/Spycher [Hrsg.], Handbuch des Unterhaltsrechts, 2. A. 2010, Rz 04.62; OGer ZH LE150071 vom 10.02.2016, E. III/4). Die Verpflichtung zur Erzie- lung eines eigenen oder höheren Erwerbseinkommens ergibt sich im Übrigen auch bereits aus Art. 163 ZGB, indem einerseits für die Finanzierung von zwei Haushalten höhere Kosten anfallen und andererseits für den haushaltsführenden Ehegatten der bisherige Beitrag an die gemeinsamen Lasten (unter Vorbehalt von Erziehungspflichten) wegfällt, wenn neu jeder Teil einen eigenen Haushalt führt. Dies bedeutet normalerweise gleichzeitig, dass Kapazitäten für die (Wieder- )Aufnahme oder Ausdehnung einer Erwerbstätigkeit frei werden, soweit nicht Kin- der zu betreuen sind, weshalb sich der bisher haushaltsführende Ehegatte nicht unbeschränkt auf die seinerzeit vereinbarte Rollenteilung berufen kann, zumal diese stillschweigend unter dem Vorbehalt gleich bleibender Verhältnisse steht (vgl. BGer 5A_122/2011 vom 9. Juni 2011, E. 4). Es gilt nach wie vor der Grundsatz, dass dem bislang nicht erwerbstätigen (ge- sunden und von Erziehungspflichten befreiten) Ehegatten die Aufnahme einer</w:t>
      </w:r>
    </w:p>
    <w:p>
      <w:r>
        <w:t>- 16 - Erwerbsarbeit bis zum vollendeten 45. Altersjahr zumutbar ist, wobei es sich da- bei nicht um eine starre Regel handelt, sondern um eine Richtlinie (so schon BGE 115 II 6 E. 5a) und eine Tendenz besteht, die Alterslimite auf 50 Jahre anzuheben (BGE 137 III 102 E. 4.2.2.2 m.w.H.). Wie schnell und wie kategorisch sich der Ehegatte in den Arbeitsprozess eingliedern muss, hängt stark von den finanziellen Verhältnissen ab. Sodann ist von entscheidender Bedeutung, ob es sich um den beruflichen (Wieder-)Einstieg nach jahrelangem Erwerbsunterbruch oder bloss um die Ausdehnung einer bereits bestehenden Erwerbstätigkeit handelt. So kann die Ausdehnung der Erwerbsarbeit allenfalls auch einer älteren Person zumutbar sein (vgl. BGer 5A_206/2010 vom 21. Juni 2010, E. 5, betreffend eine 54-jährige Frau, die während der gesamten Ehedauer berufstätig war und sich zudem auf ih- rem Beruf weiterbildete). Aus dem Ausgeführten zeigt sich, dass stets die konkre- ten Verhältnisse des Einzelfalles massgebend sind (vgl. BGer 5A_21/2012 vom</w:t>
      </w:r>
    </w:p>
    <w:p>
      <w:r>
        <w:rPr>
          <w:b/>
        </w:rPr>
        <w:t>E. 3</w:t>
      </w:r>
    </w:p>
    <w:p>
      <w:r>
        <w:t>Unterhaltsberechnung</w:t>
      </w:r>
    </w:p>
    <w:p>
      <w:r>
        <w:rPr>
          <w:b/>
        </w:rPr>
        <w:t>E. 3.1</w:t>
      </w:r>
    </w:p>
    <w:p>
      <w:r>
        <w:t>Phasen I und II Wie bereits erwähnt, blieben die von der Vorinstanz zugesprochenen Unterhalts- beiträge in der Höhe von Fr. 4'150.– vom 17. November 2017 bis 31. Dezember 2017 und Fr. 2'797.– für den Monat Januar 2018 unangefochten (Urk. 36 S. 27; Urk. 35 S. 2), weshalb es dabei bleibt.</w:t>
      </w:r>
    </w:p>
    <w:p>
      <w:r>
        <w:rPr>
          <w:b/>
        </w:rPr>
        <w:t>E. 3.2</w:t>
      </w:r>
    </w:p>
    <w:p>
      <w:r>
        <w:t>Phase III Von Februar 2018 bis und mit Juli 2018 belaufen sich die Unterhaltsbeiträge mit der Vorinstanz auf Fr. 3'102.– (vgl. Urk. 36 S. 25, 27; Urk. 35 S. 2).</w:t>
      </w:r>
    </w:p>
    <w:p>
      <w:r>
        <w:rPr>
          <w:b/>
        </w:rPr>
        <w:t>E. 3.3</w:t>
      </w:r>
    </w:p>
    <w:p>
      <w:r>
        <w:t>Phase IV Von August 2018 bis und mit November 2018 bleibt es bei der Anrechnung eines hypothetischen Einkommens der Gesuchstellerin in der Höhe von Fr. 1'000.– und damit den erstinstanzlich zugesprochenen Unterhaltsbeiträgen von Fr. 2'690.–, zumal die Einkünfte des Gesuchsgegners sowie die Bedarfszahlen beider Partei- en unangefochten blieben (vgl. Urk. 36 S. 26 f.; Urk. 35 S. 5, 10; Urk. 42 S. 8, 18 ff.).</w:t>
      </w:r>
    </w:p>
    <w:p>
      <w:r>
        <w:rPr>
          <w:b/>
        </w:rPr>
        <w:t>E. 3.4</w:t>
      </w:r>
    </w:p>
    <w:p>
      <w:r>
        <w:t>Phase V Ab Dezember 2018 ist der Gesuchstellerin ein hypothetisches Einkommen von Fr. 2'200.– in Anrechnung zu bringen. Eine allfällige Anpassung ihres Bedarfs (vgl. Urk. 36 S. 8 f.) liess die Gesuchstellerin für den Eventualfall nicht beantragen (Urk. 42 S. 18, 20 f.; Urk. 50 S. 3 ff.). Es bleibt daher bei den erstinstanzlichen Zahlen (vgl. Urk. 36 S. 25 f.). Damit belaufen sich die Unterhaltsbeiträge auf ge- rundet Fr. 2'090.– (Fr. 9'643.75 Gesamteinkommen [Fr. 7'443.75 Einkommen Ge-</w:t>
      </w:r>
    </w:p>
    <w:p>
      <w:r>
        <w:t>- 22 - suchsgegner + Fr. 2'200.– hypothetisches Einkommen Gesuchstellerin] - Fr. 7'809.20 Gesamtbedarf [Fr. 3'372.45 Bedarf Gesuchstellerin + Fr. 4'436.75 Bedarf Gesuchsgegner] = Fr. 1'834.55 Überschuss, der hälftig zu teilen ist (je ge- rundet Fr. 917.–. Unterhalt Gesuchstellerin = Fr. 3'372.45 Bedarf + Fr. 917.– An- teil Freibetrag - Fr. 2'200.– Einkommen). D. Kosten- und Entschädigungsfolgen 1. Die Vorinstanz auferlegte den Parteien die Verfahrenskosten im Umfang von Fr. 4'200.– zuzüglich Fr. 675.– Dolmetscherkosten je hälftig und sprach dement- sprechend keine Parteientschädigungen zu (Urk. 36 S. 26, 28). Dies blieb unan- gefochten (Urk. 35 S. 2), weshalb es dabei bleibt. 2. Ausgangsgemäss sind die Kosten- und Entschädigungsfolgen des Beru- fungsverfahrens zu regeln. Die Gerichtsgebühr ist auf Fr. 3'000.– festzusetzen (§ 5 Abs. 1, § 6 Abs. 2 lit. b, § 12 Abs. 1 und 2 GebV OG). Betreffend die ab Juli 2018 für die weitere Dauer des Getrenntlebens strittigen Unterhaltsbeiträge unter- liegt der Gesuchsgegner zu über drei Vierteln. Ebenso unterliegt er bezüglich der Zusprechung eines Prozesskostenbeitrages an die Gesuchstellerin. Allerdings ist dessen Höhe deutlich tiefer angesetzt als von der Gesuchstellerin verlangt (vgl. nachstehend lit. E). Insgesamt rechtfertigt es sich, ihm die Kosten des zweitin- stanzlichen Verfahrens zu vier Fünfteln aufzuerlegen. Die Verfahrenskosten sind aus dem vom Gesuchsgegner geleisteten Kostenvorschuss in der Höhe von Fr. 3'000.– zu beziehen. Die Gesuchstellerin ist zu verpflichten, dem Gesuchs- gegner ihren Kostenanteil in der Höhe von Fr. 600.– zu ersetzen (Urk. 39 und 40; Art. 111 Abs. 1 und 2 ZPO). Ausgangsgemäss ist der Gesuchsgegner sodann zu verpflichten, der Gesuchstel- lerin für das Berufungsverfahren eine auf drei Fünftel reduzierte Parteientschädi- gung zu bezahlen. Die Parteientschädigung für anwaltlich vertretene Parteien (Art. 95 Abs. 3 lit. a und b ZPO) spricht das Gericht nach den Tarifen (Art. 96 ZPO) bzw. der Anw- GebV vom 8. September 2010 zu. Die Parteien können eine Kostennote einrei- chen (Art. 105 Abs. 2 ZPO). Die Gesuchstellerin machte zuletzt Anwaltskosten in</w:t>
      </w:r>
    </w:p>
    <w:p>
      <w:r>
        <w:t>- 23 - der Höhe von insgesamt Fr. 5'799.– geltend (Fr. 5'215.25 Honorar [23.60 Stunden à Fr. 220.–] zuzüglich Fr. 169.10 Barauslagen und Fr. 414.65 Mehrwertsteuern; Urk. 50 S. 9; Urk. 52/6). Vorweg ist darauf hinzuweisen, dass das angefochtene Urteil vom 12. Dezember 2017 datiert (Urk. 36) und die begründete Fassung im März 2018 versandt wurde (Urk. 34). Sämtliche Bemühungen die vorher und ins- besondere im November 2007 erfolgten (vgl. Urk. 52/6 : 0.51 h à insgesamt Fr. 137.70, mit einem MwSt.-Zuschlag von 7.6 %, wobei diese Bemühungen in der ersten Honorarnote noch nicht enthalten waren [vgl. Urk. 45/4]), können im Berufungsverfahren nicht entschädigt werden. Bei der Bemessung der Parteient- schädigung ist der notwendige Zeitaufwand sodann nur ein Kriterium. Weitere Kri- terien sind die Verantwortung des Anwalts und die Schwierigkeit des Falles (vgl. § 2 Abs. 1 lit. c, d, und e sowie § 5 Abs. 1 AnwGebV). Das Bundesrecht gewährt keinen Anspruch auf einen minimalen Anwaltskostenersatz (vgl. z.B. BGE 144 III 164 E. 3.6; OGer ZH RE160018 vom 15.05.2017, E. III.1). Die vom Bundesgericht im Zusammenhang mit der Entschädigung des unentgeltlichen Rechtsbeistands entwickelten Grundsätze müssen bei der Bemessung der Parteientschädigung nicht beachtet werden. Insbesondere begründet Art. 95 Abs. 3 lit. b ZPO keinen Anspruch auf volle Schadloshaltung der obsiegenden (entschädigungsberechtig- ten) Partei, d.h. auf Ersatz bzw. Erstattung der gesamten bei ihr angefallenen Anwaltskosten. Vorliegend handelt es sich um einen eher einfachen Fall, der weder in tatsächli- cher noch in rechtlicher Hinsicht besondere Schwierigkeiten bot. Auch der zeitli- che Aufwand hielt sich in Grenzen, nachdem einzig das hypothetische Einkom- men der Gesuchstellerin im Streit lag. Es rechtfertigt sich daher eine Grundgebühr von Fr. 5'000.– (§ 5 Abs. 1 AnwGebV). Da es sich um ein Eheschutzverfahren handelt, ist diese Gebühr auf zwei Drittel und damit gerundet Fr. 3'350.– zu er- mässigen (§ 6 Abs. 3 AnwGebV). Für die in Ausübung ihres Replikrechts erfolgte weitere Stellungnahme der Gesuchstellerin vom 18. Juni 2018 (Urk. 50) rechtfer- tigt sich ein Zuschlag von 30 % bzw. Fr. 1'005.– (§ 11 Abs. 1-3 AnwGeb). Weil das Eheschutzverfahren endgültig erledigt wird, erfolgt sodann eine Herabsetzung dieser Gebühr auf zwei Drittel (§ 13 Abs. 2 AnwGebV). Damit beläuft sich die vol- le Parteientschädigung auf Fr. 2'900.–. Dementsprechend beträgt die vom Ge-</w:t>
      </w:r>
    </w:p>
    <w:p>
      <w:r>
        <w:t>- 24 - suchsgegner der Gesuchstellerin zu bezahlende, auf 60 % reduzierte Parteient- schädigung Fr. 1'740.–. Dazu kommen Barauslagen von Fr. 104.10 (vgl. Urk. 52/6 S. 2; die Fr. 65.– Reisespesen sind nicht zu berücksichtigen, weil auf diese ein MwSt.-Zuschlag von 8 % gemacht wurde, welcher nur bis 31. Dezember 2017 Gültigkeit hatte, weshalb diese Spesen nicht im vorliegenden Berufungsverfahren zu entschädigen sind) sowie 7.7 % MwSt. bzw. Fr. 142.–, womit eine reduzierte Parteientschädigung von gerundet Fr. 1'986.– resultiert. E. Prozesskostenbeitrag / unentgeltliche Rechtspflege 1. Die Gesuchstellerin ersucht um Zusprechung eines Prozesskostenbeitrages in der Höhe von einstweilen Fr. 7'275.– (Fr. 4'275.– für Anwaltskosten und Fr. 3'000.– für Prozesskosten) bzw. Fr. 8'799.– (Fr. 5'799.– Anwaltskosten ein- schliesslich 7.7 % MwSt. und Auslagen sowie Gerichtskosten von bis zu Fr. 3'000.–), eventualiter sei ihr die unentgeltliche Rechtspflege zu bewilligen (Urk. 42 S. 2; Urk. 50 S. 9). Ihr Bedarf belaufe sich gemäss den unbestrittenen vorinstanzlichen Feststellungen zurzeit auf Fr. 3'102.45. Sie sei nach wie vor ar- beitslos. Ihre monatlichen Einnahmen beschränkten sich auf die Unterhaltsbeiträ- ge des Gesuchsgegners in der Höhe von Fr. 3'102.– bzw. Fr. 2'690.– ab August 2018. Ihr Vermögen habe sich am 23. November 2017 noch auf ungefähr Fr. 15'000.– belaufen. Nunmehr liege es nur noch bei Fr. 5'660.20. Ihre Prozess- armut sei daher ausgewiesen. Demgegenüber sei der Gesuchsgegner angesichts seines Vermögens leistungsfähig. Gemäss Steuererklärung belaufe sich dieses nämlich auf Fr. 282'323.–, wobei allein das bewegliche Vermögen Fr. 138'573.– betrage (Urk. 42 S. 22 ff.; Urk. 45/3; Urk. 50 S. 8). Der Gesuchsgegner lässt die von der Gesuchstellerin behauptete Bedürftigkeit bestreiten. Mit dem einzig eingereichten Bankbeleg der Zürcher Kantonalbank vom 29. März 2018 könne sie ihre Prozessarmut nicht hinreichend dartun. In der Vergangenheit habe sie bereits sehr hohe Beträge von ihm erhalten, wobei sie daraus nichts an den gemeinsamen Bedarf habe bezahlen müssen. Auch die be- zogenen Arbeitslosentaggelder seien nicht in die Familienkasse geflossen, womit die Gesuchstellerin mindestens rund Fr. 39'600.– habe ansparen können. Im Wei- teren habe sie sich auch in ihren Aussagen verstrickt, als sie von der Vorinstanz</w:t>
      </w:r>
    </w:p>
    <w:p>
      <w:r>
        <w:t>- 25 - auf die Zahlung von Fr. 70'000.– im Jahr 2014 angesprochen worden sei. Zu- sammenfassend stelle er sich auf den Standpunkt, dass er die Gesuchstellerin bisher überdurchschnittlich stark finanziell unterstützt habe und deshalb zu kei- nem Prozesskostenbeitrag verpflichtet werden sollte. Aufgrund der langen Zeit, in welcher er ihr monatliche Pauschalbeträge zur freien Verfügbarkeit überwiesen habe, nämlich seit 2012 zunächst Fr. 2'700.–, im Jahr 2014 Fr. 2'400.–, im Jahr 2015 Fr. 1'600.– und seit Ende Mai 2017 bis zum Auszug aus dem Familienhaus Mitte November 2017 noch Fr. 1'500.– pro Monat, ziehe er in Zweifel, dass die Gesuchstellerin das vorliegende Verfahren nicht finanzieren könne. Diesbezüglich müsste sie ihre Vermögensverhältnisse deutlicher aufzeigen. Zum Anderen habe sich seine finanzielle Lage seit seiner Pensionierung im Januar 2018 verschlech- tert. Insbesondere im Zusammenhang mit dem Unterhalt des Wohnhauses und der Mietwohnungen würden die liquiden Mittel immer knapper. Und schliesslich bestreite er die Höhe des geforderten Beitrages, welcher sich nicht nach dem ef- fektiven Zeitaufwand, sondern der Gebührenverordnung des Obergerichts richte (Urk. 47 S. 5 ff.). Darauf liess die Gesuchstellerin erwidern, zwar sei nicht bestritten, dass sie in der Vergangenheit vom Gesuchsgegner finanziell unterstützt worden sei, für die Beur- teilung der Mittellosigkeit seien allerdings die wirtschaftlichen Verhältnisse im Zeitpunkt der Einreichung des Gesuchs massgebend. Das Geld des Gesuchs- gegners habe sie für Kleider, Essen, Wohnung etc. verwendet. Insbesondere sei das Essen, das sie gekauft habe, auch für den Gesuchsgegner gewesen. Mit dem Arbeitslosengeld habe sie die Schulden für die Ausbildung ihrer Tochter bezahlt. Sie sei auch für die Ausbildungs- und Lebenshaltungskosten der jüngeren Tochter H._____ aufgekommen, welche nunmehr ein Studium zur Diplomierten Textilwirt- schafterin HF absolviere. Dementsprechend habe sie kein angespartes Geld aus der Vergangenheit. Auch die Fr. 30'000.–, welche sie vom Gesuchsgegner insge- samt erhalten habe, habe sie für Schulden aufwenden müssen, und zwar für jene, welche sie in der Phase, in welcher sie getrennt gelebt hätten, für die Wohnung aufgenommen habe. Es sei denn auch belegt, dass sie per Ende März 2018 le- diglich noch über ein Vermögen von etwas mehr als Fr. 5'000.– verfüge. Der Ge- suchsgegner habe alsdann seine Leistungsfähigkeit, namentlich dass sich sein</w:t>
      </w:r>
    </w:p>
    <w:p>
      <w:r>
        <w:t>- 26 - Vermögen auf Fr. 282'323.– belaufe und allein das bewegliche Vermögen Fr. 138'573.– betrage, nicht substantiiert bestritten. Es dürfe daher von ihm erwar- tet werden, dass er zwecks Finanzierung des Prozesses auf dieses beträchtliche Vermögen zurückgreife (Urk. 50 S. 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