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LE170067 vom 5. Februar 2018</w:t>
      </w:r>
    </w:p>
    <w:p>
      <w:r>
        <w:t>ZH Obergericht, 2018-02-05, DE</w:t>
      </w:r>
    </w:p>
    <w:p>
      <w:r>
        <w:rPr>
          <w:b/>
        </w:rPr>
        <w:t xml:space="preserve">Quelle: </w:t>
      </w:r>
      <w:r>
        <w:t>https://mcp.opencaselaw.ch/entscheid/zh_obergericht_LE170067</w:t>
      </w:r>
    </w:p>
    <w:p>
      <w:r>
        <w:t>FR: ZH_OBERGERICHT LE170067 du 5 février 2018</w:t>
      </w:r>
    </w:p>
    <w:p>
      <w:r>
        <w:t>IT: ZH_OBERGERICHT LE170067 del 5 febbraio 2018</w:t>
      </w:r>
    </w:p>
    <w:p>
      <w:pPr>
        <w:pStyle w:val="Heading2"/>
      </w:pPr>
      <w:r>
        <w:t>Erwägungen</w:t>
      </w:r>
    </w:p>
    <w:p>
      <w:r>
        <w:rPr>
          <w:b/>
        </w:rPr>
        <w:t>E. 1</w:t>
      </w:r>
    </w:p>
    <w:p>
      <w:r>
        <w:t>a) Mit Urteil vom 12. Februar 2016 entschied die Vorinstanz im Ehe- schutzverfahren der Parteien unter anderem das Folgende (Urk. 5/60 S. 61 ff.): " 1. Es wird davon Vormerk genommen, dass die Parteien das Ge- trenntleben auf unbestimmte Zeit vereinbart haben und bereits seit dem 14. Juni 2015 getrennt leben.</w:t>
      </w:r>
    </w:p>
    <w:p>
      <w:r>
        <w:rPr>
          <w:b/>
        </w:rPr>
        <w:t>E. 2</w:t>
      </w:r>
    </w:p>
    <w:p>
      <w:r>
        <w:t>Die Kinder C._____, geboren tt.mm.2009, und D._____, geboren tt.mm. 2011, werden für die Dauer des Getrenntlebens unter die Obhut der Gesuchstellerin gestellt. Die elterliche Sorge verbleibt bei beiden Parteien.</w:t>
      </w:r>
    </w:p>
    <w:p>
      <w:r>
        <w:rPr>
          <w:b/>
        </w:rPr>
        <w:t>E. 3</w:t>
      </w:r>
    </w:p>
    <w:p>
      <w:r>
        <w:t>a) 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Dies gilt auch dann, wenn das Ver- fahren wie hier dem Untersuchungsgrundsatz unterliegt. Der Berufungskläger muss aufzeigen, inwiefern er den angefochtenen Entscheid als fehlerhaft erach- tet. Um dieser Pflicht nachzukommen genügt es nicht, wenn er auf seine Vorbrin- gen vor der ersten Instanz verweist oder den angefochtenen Entscheid in allge- meiner Art und Weise kritisiert. Vielmehr muss der Berufungskläger im Einzelnen die vorinstanzlichen Erwägungen bezeichnen, die er beanstandet, sich mit ihnen argumentativ auseinandersetzen und die Aktenstücke nennen, auf denen seine Kritik beruht. Die Begründung muss hinreichend explizit sein, dass sie von der Be- rufungsinstanz einfach nachvollzogen werden kann (BGer 5A_573/2017 vom 19. Oktober 2017, E. 3.1 m.w.H.). Das Gericht muss den angefochtenen Ent- scheid nicht von sich aus auf Mängel untersuchen, es sei denn, der Sachverhalt sei geradezu willkürlich festgestellt worden oder das Recht sei geradezu willkür- lich angewandt worden (BGer 4A_258/2015 vom 21. Oktober 2015, E. 2.4.3 m.w.H.; Reetz/Theiler, in: Sutter-Somm/Hasenböhler/Leuenberger, ZPO Komm., Art. 311 N 36 m.w.H.). Genügt die Berufung den Anforderungen an die Begrün- dung nicht, so wird auf diese nicht eingetreten. Inhaltliche Nachbesserung der Begründung ist nach Ablauf der Berufungsfrist nicht zulässig (Reetz/Theiler, in: Sutter-Somm/Hasenböhler/Leuenberger, ZPO Komm., Art. 311 N 38 m.w.H.; BGer 4A_41/2017 vom 9. Februar 2017). b) Der Gesuchsteller führt in der Berufungsschrift aus, bei der Beurteilung, ob der Wechsel zur alternierenden Obhut sinnvoll sei, gehe die Vorinstanz ohne Begründung von Folgendem aus (unter Hinweis auf S. 6 E. III.3 des angefochte- nen Entscheids): "Indessen verfüge die Gesuchstellerin über die bessere Mög- lichkeit, die Kinder persönlich zu betreuen und gewährleiste insgesamt ein stabile- res Umfeld für die Kinder als der Gesuchsgegner". Diese Annahme geschehe oh- ne jede Begründung sowie Abwägung der Belange der Kinder. Sollte es der Fall sein, dass die Gesuchsgegnerin nur deshalb als besser geeignet erachtet werde,</w:t>
      </w:r>
    </w:p>
    <w:p>
      <w:r>
        <w:t>- 7 - da sie eine Frau sei, so verstiesse dies gegen Art. 8 Abs. 2 BV (Urk. 32 S. 2). Dem Gesuchsteller ist bei dieser Rüge entgangen, dass die erstinstanzliche Rich- terin in dem vom Gesuchsteller angeführten Teil der Erwägung III.3 einzig das rechtskräftige Eheschutzurteil vom 12. Februar 2016 zitiert und hierbei noch keine eigene Beurteilung vornimmt. Mit den Erwägungen III.4, III.7 und III.8 des ange- fochtenen Entscheides, in welchen sich die vorinstanzliche Richterin konkret mit dem Antrag des Gesuchstellers auf Abänderung des Urteils vom 12. Februar 2016 und Anordnung einer alternierenden Obhut befasst, setzt sich der Gesuch- steller in seiner Berufungsschrift hingegen nicht auseinander. Er erwähnt zwar noch, dass die Kommunikationsunwilligkeit der Gesuchsgegnerin nicht auf dem Rücken der Kinder ausgetragen werden sollte (Urk. 32 S. 2). Dies entspricht je- doch nicht der im Berufungsverfahren notwendigen Auseinandersetzung mit der vorinstanzlichen Feststellung, dass die Umstände der Kommunikation zwischen den Parteien der Installation einer alternierenden Obhut entgegenstünden (Urk. 32 S. 8 E. III.7). Wenn der Gesuchsteller schliesslich in seiner Berufungs- schrift vorbringt, es entziehe sich seiner Kenntnis, wieso die Vorinstanz die alter- nierende Obhut nicht einmal in Erwägung gezogen habe bzw. der Versuch dazu nicht zugelassen worden sei (Urk. 32 S. 2), dann fehlt es endgültig an einer Aus- einandersetzung seinerseits mit den vorinstanzlichen Erwägungen III.7 und III.8, in welchen von der erstinstanzlichen Richterin ausgeführt wurde, wieso vorliegend keine alternierende Obhut angeordnet werden könne. Auf die Berufung des Ge- suchstellers betreffend die vorinstanzliche Abweisung der Anordnung der alternie- renden Obhut wird mangels genügender Auseinandersetzung seinerseits mit den diesbezüglichen vorinstanzlichen Erwägungen nicht einzutreten sein. c) Der Gesuchsteller führt in seiner Berufungsschrift sodann aus, am 28. Februar 2017 habe seine Rahmenfrist beim RAV geendet. Er sei somit seit dem 1. März 2017 auf Unterstützung durch die Sozialhilfe angewiesen, was eine erhebliche Veränderung seiner finanziellen Leistungsfähigkeit bedeute. Aus die- sem Grund habe er vor dem 1. März 2017 die Abänderungsklage bei der Vorin- stanz eingereicht (Urk. 32 S. 1). Bereits anlässlich der Hauptverhandlung habe er ausgeführt, dass sein Einkommen stark schwankend sei, da er keinen Einfluss auf die Einsatzplanungen der einzelnen Unternehmungen habe. Der Protokoll-</w:t>
      </w:r>
    </w:p>
    <w:p>
      <w:r>
        <w:t>- 8 - auszug der Sozialkommission vom 4. April 2017 sowie der entsprechende Be- schluss, gemäss welchem er mit wirtschaftlicher Sozialhilfe unterstützt werde, würden alles über seine derzeitigen finanziellen Verhältnisse aussagen (Urk. 32 S. 2). In Absprache mit dem Sozialamt E._____ sowie weiterhin auch des RAV unternehme er alles, um wieder ein akzeptables Einkommen zu erzielen. Seine Bemühungen würden regelmässig vom Sozialamt und vom RAV kontrolliert und gutgeheissen werden. Das ihm im Urteil vom 12. Februar 2016 angerechnete Net- togesamteinkommen von Fr. 5'493.90 könne er gegenwärtig nicht erzielen, da er keine entsprechende Anstellung finde (Urk. 32 S. 3). Gerne hätte er noch vor dem Ende der Rahmenfrist sein Pensum aufgestockt oder eine Vollzeitstelle angetre- ten. Hier würden jedoch Wunsch und Realität auseinanderdriften. Bezüglich sei- ner Zahlungsfähigkeit könne er nur von der Realität ausgehen. Deshalb habe er die Abänderungsklage eingereicht (Urk. 32 S. 5). Gemäss den Erwägungen der erstinstanzlichen Richterin blieben die vom Gesuchsteller geltend gemachten Suchbemühungen für eine neue Stelle unbelegt (Urk. 33 S. 10 E. IV.3 uns S. 11 E. IV.4; siehe auch Urk. 22 S. 6 f.). Der Gesuch- steller unterlässt es im Berufungsverfahren in seinen vorstehend aufgeführten Einwendungen, sich damit konkret auseinanderzusetzen, weshalb diesbezüglich auf seine Berufung ebenfalls nicht einzutreten sein wird und im Folgenden davon auszugehen ist, dass seine geltend gemachten Suchbemühungen um eine neue bzw. weitere Arbeitsstelle unbelegt geblieben sind. d) da) Der Gesuchsteller führt in seiner Berufungsschrift weiter an, dass ge- mäss gefestigter Rechtsprechung die Veränderung der wirtschaftlichen Verhält- nisse erheblich und auf Dauer sowie nicht vorhersehbar sein müsse, damit die Kinderunterhaltsbeiträge der Abänderung zugänglich seien. Da im ursprünglichen Eheschutzverfahren davon ausgegangen worden sei, dass er noch vor dem Ende der Rahmenfrist wieder zu Arbeit kommen würde, seien die aktuellen Verhältnisse als nicht vorhersehbar einzustufen. Der finanzielle Einbruch von Fr. 5'027.20 im Februar 2017 auf den Grundbetrag von netto Fr. 986.– ab März 2017 sollte als erheblich angesehen werden. Sei eine Veränderung bereits zum Zeitpunkt des Urteils vorhergesehen und berücksichtigt worden, rechtfertige diese bei ihrem Ein-</w:t>
      </w:r>
    </w:p>
    <w:p>
      <w:r>
        <w:t>- 9 - treffen keine Anpassung des Unterhaltsbeitrages. Vorliegend sei von einer ande- ren Zukunftsprognose ausgegangen worden. Habe sich das Einkommen des Un- terhaltspflichtigen unverschuldet erheblich, dauerhaft und unvorhergesehen redu- ziert, so habe er Anspruch auf eine Reduktion der Unterhaltsbeiträge. Natürlich könne der Schuldner hingegen auch bei unverschuldeten Einkommenseinbussen keine Reduktion verlangen, wenn ihm bereits ein hypothetisches Einkommen an- gerechnet worden sei und er neuerdings noch weniger verdiene (Urk. 32 S. 5 f.). Gemäss den Erwägungen der vorinstanzlichen Richterin handelt es sich beim mit Urteil vom 12. Februar 2016 festgelegten Nettoeinkommen des Gesuch- stellers in der Höhe von Fr. 5'493.90 nicht um ein tatsächlich erzieltes Einkom- men, sondern um ein hypothetisches Einkommen (Urk. 33 S. 11 f. E. IV.5 f.). Da- mit setzt sich der Gesuchsteller in seiner Berufungsschrift nicht konkret auseinan- der. Er zitiert zwar einige Erwägungen des Urteils vom 12. Februar 2016 und führt dazu aus, dass die Annahme eines hypothetischen Einkommens schlichtweg falsch sei (Urk. 32 S. 3 f.), wieso er jedoch dieser Ansicht ist, konkretisiert er in der Folge nicht näher. Der Gesuchsteller führt schliesslich in rechtlicher Hinsicht selber aus, dass bei unverschuldeten Einkommenseinbussen keine Reduktion der Unterhaltsbeiträge beantragt werden könne, sofern der antragstellenden Person ein hypothetisches Einkommen angerechnet worden sei und dieser neuerdings noch weniger verdiene. db) Die erstinstanzliche Richterin erwog weiter, es sei im Urteil vom 12. Feb- ruar 2016 nicht davon ausgegangen worden, dass das tatsächliche Erzielen des Nettoeinkommens von Fr. 5'493.90 Voraussetzung für die Höhe der Unterhalts- beiträge sei und damit – bei Nichterzielen – einen Abänderungsgrund darstelle. Dass das verminderte Einkommen des Gesuchstellers keinen Abänderungsgrund darstelle ergebe sich bereits aus den allgemeinen Regeln des zeitlichen Umfangs der Rechtskraftwirkung. Zum Zeitpunkt der Urteilsfällung – auch nur als Möglich- keit – absehbare Veränderungen (wie vorliegend die "Aussteuerung" des Ge- suchstellers, ohne dass er eine neue Arbeitsstelle finde) habe der ursprüngliche Richter zu berücksichtigen und würden mit seinem Entscheid verbindlich (wenn auch nur im Rahmen der allgemein "reduzierten" Rechtskraftwirkung von Ehe-</w:t>
      </w:r>
    </w:p>
    <w:p>
      <w:r>
        <w:t>- 10 - schutzentscheiden) erledigt. Dies müsse jedenfalls dann gelten, wenn nicht aus- drücklich ein Vorbehalt angebracht worden sei, dass eine bestimmte Veränderung einen Abänderungsgrund darstellen könne. Das sei vorliegend aber nicht der Fall (Urk. 33 S. 12 E. IV.7). Da das tatsächlich erzielte Einkommen also ohne Bedeu- tung sei – weil eben von einem hypothetischen Einkommen ausgegangen worden sei –, bleibe zu prüfen, ob sich die Annahme, der Gesuchsteller könne bei genü- genden Anstrengungen wieder ein solches Einkommen erzielen, als falsch erwie- sen habe. Dass man zur Zeit des ersten Urteils und aufgrund der damals vorlie- genden Tatsachen grundsätzlich davon ausgegangen sei, dies sei so, könne nicht in Frage gestellt werden. Dem stehe die Rechtskraftwirkung des Urteils entgegen und eine allfällige Unberechtigtheit dieser Annahme hätte der Gesuchsteller auf dem Rechtsmittelweg vorbringen müssen. Möglich sei aber, dass sich nun tat- sächlich gezeigt habe, dass die Annahme unberechtigt gewesen sei. Dies wäre dann der Fall, wenn der Gesuchsteller trotz genügender Anstrengungen nicht in der Lage wäre, ein solches Einkommen zu erzielen. Dafür wieder müsste er indes zumindest glaubhaft machen, dass er solche Anstrengungen unternommen habe (Urk. 33 S. 13 E. IV.8). Dass die Annahme, der Gesuchsteller könne bei genü- genden Anstrengungen wieder ein Einkommen von rund Fr. 5'500.– erzielen, nicht fälschlicherweise getroffen worden sei, zeige bereits der Umstand, dass der Gesuchsteller gemäss seinen eigenen Aussagen nunmehr eine dritte Teilzeitstelle gefunden habe und ein zusätzliches Einkommen von rund Fr. 4'500.– pro Monat erzielen werde. Zusammen mit seinen weiteren monatlichen Einkünften von rund Fr. 1'500.– werde er damit in absehbarer Zeit wieder über Einkünfte in der Höhe des ihm hypothetisch angerechneten Einkommens verfügen. Dass er alle ihm zumutbaren Anstrengungen unternommen habe, um bereits früher wieder ein entsprechendes Einkommen zu generieren, substantiiere und belege der Ge- suchsteller wie bereits dargelegt in keiner Art und Weise. Der Umstand alleine, dass er Arbeitslosentaggeld bezogen habe, vermöge hieran nichts zu ändern. Es obliege dem Gesuchsteller die entsprechenden Behauptungen vorzubringen und zu belegen (Urk. 33 S. 13 E. IV.9). Wie bereits erläutert, blieben die Suchbemühungen des Gesuchstellers für eine neue Stelle unbelegt. Er konnte somit nicht glaubhaft machen, dass er An-</w:t>
      </w:r>
    </w:p>
    <w:p>
      <w:r>
        <w:t>- 11 - strengungen dafür unternommen habe, dass ihm angerechnete hypothetische Einkommen zu erzielen. So war es der erstinstanzlichen Richterin ohne Belege nicht möglich, zu überprüfen, ob der Gesuchsteller – wie von ihm behauptet – auch tatsächlich genügend Suchbemühungen für eine neue bzw. weitere Arbeits- stelle unternommen hat. Das Kassationsgericht des Kantons Zürich hat in einem Entscheid vom 25. Dezember 2002 sodann festgehalten, dass die Anforderungen an den Nachweis genügender Suchbemühungen im Rahmen der Arbeitslosen- versicherung und im Rahmen der Festsetzung von Unterhaltsbeiträgen nicht iden- tisch seien, weshalb im zivilrechtlichen Verfahren zum Nachweis genügender Bemühungen Beweismittel vorzulegen seien (Kass.-Nr. 2002/142 Z, in: Rechen- schaftsbericht des Kassationsgerichtes des Kantons Zürich über das Jahr 2002 Nr. 21 S. 22). Der Gesuchsteller hat sich aber ohnehin auch hierzu nicht genügend mit den vorinstanzlichen Erwägungen auseinandergesetzt. Er führt hauptsächlich aus, dass der finanzielle Einbruch seit März 2017 erheblich sei und daher die Unter- haltsbeiträge herabzusetzen seien. Dies stellt jedoch keine genügende Auseinan- dersetzung mit den vorstehenden Erwägungen der erstinstanzlichen Richterin zum hypothetischen Einkommen und zu seinen Suchbemühungen dar. So unter- lässt er es im Berufungsverfahren ferner auch, die Annahme der erstinstanzlichen Richterin, er werde mit der dritten Teilzeitstelle ein zusätzliches Einkommen von Fr. 4'500.– pro Monat erzielen (Urk. 33 S. 13 E. IV.9), konkret zu bestreiten, ob- wohl er anlässlich der vorinstanzlichen Hauptverhandlung vom 31. Mai 2017 noch vorbrachte, dass sein gesamthaftes Einkommen, welches er anstrebe, inklusive der dritten Teilzeitstelle brutto Fr. 4'500.– betrage (Urk. 22 S. 24). Somit wird auch diesbezüglich auf die Berufung nicht einzutreten sein. e) Wie aufgezeigt ist die Eingabe des Gesuchstellers gesamthaft als Beru- fung unzureichend, da sich dieser mit der Entscheidbegründung der erstinstanzli- chen Richterin nicht konkret auseinandergesetzt hat. Da keine Anhaltspunkte da- für vorliegen, dass die erstinstanzliche Richterin den Sachverhalt willkürlich fest- gestellt oder das Recht willkürlich angewandt hat, und da sich der Gesuchsteller</w:t>
      </w:r>
    </w:p>
    <w:p>
      <w:r>
        <w:t>- 12 - mit den vorinstanzlichen Erwägungen nicht genügend auseinandergesetzt hat, ist auf seine Berufung nicht einzutreten.</w:t>
      </w:r>
    </w:p>
    <w:p>
      <w:r>
        <w:rPr>
          <w:b/>
        </w:rPr>
        <w:t>E. 4</w:t>
      </w:r>
    </w:p>
    <w:p>
      <w:r>
        <w:t>Gemäss Art. 117 ZPO hat eine Person Anspruch auf unentgeltliche Rechtspflege, wenn sie nicht über die erforderlichen Mittel verfügt und ihr Rechts- begehren nicht aussichtslos erscheint. Die Berufung war, wie dargelegt, von vor- neherein aussichtslos, weshalb dem Gesuchsteller für das zweitinstanzliche Ver- fahren die von ihm beantragte unentgeltliche Rechtspflege nicht gewährt werden kann.</w:t>
      </w:r>
    </w:p>
    <w:p>
      <w:r>
        <w:rPr>
          <w:b/>
        </w:rPr>
        <w:t>E. 5</w:t>
      </w:r>
    </w:p>
    <w:p>
      <w:r>
        <w:t>Die Prozesskosten werden der unterliegenden Partei auferlegt. Bei Nicht- eintreten gilt die klagende Partei bzw. die Partei, welche das Rechtsmittel erho- ben hat, als unterliegend (vgl. Art. 106 Abs. 1 ZPO), weshalb dem Gesuchsteller die Gerichtskosten des Berufungsverfahrens aufzuerlegen sind. Für deren Be- messung gelangen § 5 Abs. 1, § 6 Abs. 2 lit. b, § 10 Abs. 1 und § 12 Abs. 1 und 2 GebV OG zur Anwendung. Mangels wesentlicher Umtriebe ist der Gesuchsgeg- nerin für das Berufungsverfahren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