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LE170046 vom 23. November 2017</w:t>
      </w:r>
    </w:p>
    <w:p>
      <w:r>
        <w:t>ZH Obergericht, 2017-11-23, DE</w:t>
      </w:r>
    </w:p>
    <w:p>
      <w:r>
        <w:rPr>
          <w:b/>
        </w:rPr>
        <w:t xml:space="preserve">Quelle: </w:t>
      </w:r>
      <w:r>
        <w:t>https://mcp.opencaselaw.ch/entscheid/zh_obergericht_LE170046</w:t>
      </w:r>
    </w:p>
    <w:p>
      <w:r>
        <w:t>FR: ZH_OBERGERICHT LE170046 du 23 novembre 2017</w:t>
      </w:r>
    </w:p>
    <w:p>
      <w:r>
        <w:t>IT: ZH_OBERGERICHT LE170046 del 23 novembre 2017</w:t>
      </w:r>
    </w:p>
    <w:p>
      <w:pPr>
        <w:pStyle w:val="Heading2"/>
      </w:pPr>
      <w:r>
        <w:t>Erwägungen</w:t>
      </w:r>
    </w:p>
    <w:p>
      <w:r>
        <w:rPr>
          <w:b/>
        </w:rPr>
        <w:t>E. 1</w:t>
      </w:r>
    </w:p>
    <w:p>
      <w:r>
        <w:t>Die Parteien sind verheiratet. Sie haben keine gemeinsamen Kinder. Mit Eingabe vom 12. Juli 2016 machte die Gesuchstellerin und Berufungsbeklagte (fortan Gesuchstellerin) beim Bezirksgericht Zürich ein Eheschutzbegehren rechtshängig (Urk. 1). Betreffend den Verlauf des erstinstanzlichen Verfahrens kann auf die Erwägungen der Vorinstanz verwiesen werden (Urk. 22 E. I = Urk. 25 E. I.). Die Vorinstanz regelte das Getrenntleben der Parteien mit eingangs wiedergegebenem, zunächst unbegründetem Urteil vom 2. Mai 2017 (Urk. 20). Am 10. Juli 2017 (vgl. Urk. 23/1-2) wurde den Parteien auf Verlangen des Ge- suchsgegners und Berufungsklägers (fortan Gesuchsgegner; vgl. Urk. 21) die be- gründete Fassung des Urteils zugestellt (Urk. 22 = Urk. 25).</w:t>
      </w:r>
    </w:p>
    <w:p>
      <w:r>
        <w:rPr>
          <w:b/>
        </w:rPr>
        <w:t>E. 1.1</w:t>
      </w:r>
    </w:p>
    <w:p>
      <w:r>
        <w:t>Die Entscheidgebühr für das Berufungsverfahren ist gestützt auf § 12 Abs. 1 und 2 sowie § 6 Abs. 1 und 2 lit. b i.V.m. § 5 Abs. 1 der Gebührenverordnung des Obergerichts vom 8. September 2010 (GebV OG) auf Fr. 3'000.– festzusetzen. Da die Gesuchstellerin vollumfänglich unterliegt, sind ihr die Kosten des Beru- fungsverfahrens aufzuerlegen (Art. 106 Abs. 1 ZPO).</w:t>
      </w:r>
    </w:p>
    <w:p>
      <w:r>
        <w:rPr>
          <w:b/>
        </w:rPr>
        <w:t>E. 1.2</w:t>
      </w:r>
    </w:p>
    <w:p>
      <w:r>
        <w:t>Überdies ist die Gesuchstellerin zu verpflichten, dem Gesuchsgegner für das Berufungsverfahren eine angemessene Parteientschädigung zu bezahlen (Art. 106 Abs. 1 ZPO; Art. 95 Abs. 1 und 3 lit. b ZPO). Diese ist gestützt auf § 5 Abs. 1</w:t>
      </w:r>
    </w:p>
    <w:p>
      <w:r>
        <w:t>- 16 - i.V.m. § 6 Abs. 1 und 3 und § 13 Abs. 1 und 2 der Verordnung über die Anwalts- gebühren (AnwGebV) auf Fr. 1'600.– festzusetzen. Mangels eines entsprechen- den Antrages (vgl. Urk. 24 S. 2) wird kein Mehrwertsteuerzuschlag zugesprochen. 2. Unentgeltliche Rechtspflege</w:t>
      </w:r>
    </w:p>
    <w:p>
      <w:r>
        <w:rPr>
          <w:b/>
        </w:rPr>
        <w:t>E. 2</w:t>
      </w:r>
    </w:p>
    <w:p>
      <w:r>
        <w:t>Dagegen erhob der Gesuchsgegner mit Eingabe vom 20. Juli 2017 innert Frist Berufung, wobei er die oben angeführten Anträge stellte (Urk. 24 S. 2). Mit</w:t>
      </w:r>
    </w:p>
    <w:p>
      <w:r>
        <w:t>- 6 - Verfügung vom 11. August 2017 wurde der Gesuchstellerin Frist zur Berufungs- antwort angesetzt (Urk. 30). Die Gesuchstellerin erstattete mit Eingabe vom 28. August 2017 innert Frist die Berufungsantwort (Urk. 31), welche dem Gesuchs- gegner mit Verfügung vom 6. September 2017 (Urk. 34) samt Beilagen (Urk. 33/1- 4) zur Kenntnisnahme zugestellt wurde. Am 14. September 2017 (Datum Post- stempel) reichte der Gesuchsgegner eine Noveneingabe samt Beilagen ein (Urk. 35-37/1-3). Mit Verfügung vom 18. September 2017 wurde der Gesuchstellerin Frist angesetzt, um zu dieser Eingabe des Gesuchsgegners und insbesondere zur Frage, ob es sich um zulässige Noven i.S.v. Art. 317 Abs. 1 ZPO handle, Stel- lung zu nehmen (Urk. 38). Die Stellungnahme der Gesuchstellerin erfolgte fristge- recht am 29. September 2017 (Urk. 39) und wurde dem Gesuchsgegner zur Kenntnis gebracht (vgl. Urk. 39 S. 1). Weitere Eingaben erfolgten nicht. II. 1. Gegenstand des vorliegenden Verfahrens sind die Unterhaltsbeiträge an die Gesuchstellerin (Dispositiv-Ziffer 4). Die Dispositiv-Ziffern 1-3 und 5-10 blieben unangefochten, weshalb diese in Rechtskraft erwachsen sind (Art. 315 Abs. 1 ZPO). Dies ist vorzumerken.</w:t>
      </w:r>
    </w:p>
    <w:p>
      <w:r>
        <w:rPr>
          <w:b/>
        </w:rPr>
        <w:t>E. 2.1</w:t>
      </w:r>
    </w:p>
    <w:p>
      <w:r>
        <w:t>Die Vorinstanz gewährte beiden Parteien mit Verfügung vom 2. Mai 2017 die unentgeltliche Rechtspflege (Urk. 22, Dispositiv-Ziffer 1 der Verfügung). 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Mittellos ist eine Person, welche die Leistung der erforderlichen Prozess- und Par- teikosten nur erbringen kann, wenn sie die Mittel angreift, die sie zur Deckung des Grundbedarfs für sich und ihre Familie benötigt. Bei der entsprechenden Prüfung ist die gesamte finanzielle Lage der gesuchstellenden Partei einzubeziehen. Der Teil der finanziellen Mittel, welcher das zur Deckung der persönlichen Bedürfnisse Notwendige überschreitet, muss mit den voraussichtlichen Kosten des Verfahrens verglichen werden, für das um unentgeltliche Rechtspflege ersucht wird. Ein allfäl- liger Überschuss zwischen dem effektiv zur Verfügung stehenden Einkommen und dem Notbedarf der gesuchstellenden Partei ist mit den für den konkreten Fall zu erwartenden Gerichts- und Anwaltskosten in Beziehung zu setzen und danach zu fragen, ob die gesuchstellende Partei mit dem ihr verbleibenden Überschuss in der Lage ist, die anfallenden Gerichts- und Anwaltskosten innert angemessener Frist selbst zu finanzieren. Im Sinne einer groben Faustregel geht die Rechtspre- chung davon aus, dass der monatliche Überschuss es ihr ermöglichen sollte, die Prozesskosten bei weniger aufwendigen Prozessen innert eines Jahres, bei ande- ren innert zweier Jahre zu tilgen (statt vieler OGer ZH LE150028 vom 4. Dezem- ber 2015, E. IV/4.2 mit Verweis auf Bühler, a.a.O., S. 182 f. und 185).</w:t>
      </w:r>
    </w:p>
    <w:p>
      <w:r>
        <w:rPr>
          <w:b/>
        </w:rPr>
        <w:t>E. 2.2</w:t>
      </w:r>
    </w:p>
    <w:p>
      <w:r>
        <w:t>Die Gesuchstellerin stellt auch für das Berufungsverfahren ein Gesuch um unentgeltliche Rechtspflege (Urk. 31 S. 2). Sie verweist auf das Verfahren vor Vorinstanz, in dem ihr die unentgeltliche Rechtspflege gewährt worden ist, und trägt vor, ihre finanzielle Situation habe sich seit Abschluss des vorinstanzlichen</w:t>
      </w:r>
    </w:p>
    <w:p>
      <w:r>
        <w:t>- 17 - Verfahrens nicht verändert. Sie sei nach wie vor nicht erwerbstätig, erziele kein Einkommen und sei fürsorgeabhängig. Es sei offensichtlich, dass - wenn über- haupt - jedenfalls keine bedarfsdeckenden Unterhaltsbeiträge festgesetzt werden könnten. Ihr Bedarf belaufe sich auf Fr. 3'029.–. Aufgrund ihrer Bedarfsverhältnis- se und ihrer andauernden Fürsorgeabhängigkeit sei offensichtlich, dass sie kein Vermögen habe (Urk. 31 S. 3 ff.). Ein entsprechender Beleg des Sozialzentrums ..., Zürich, über die Auszahlung von Unterstützungsleistungen an die Gesuchstel- lerin liegt im Recht (vgl. Urk. 33/2-3). Nach dem vorstehend Ausgeführten (E. III.3.1 f.) erhält die Gesuchstellerin sodann - infolge Leistungsunfähigkeit des Ge- suchsgegners - inskünftig keine Unterhaltsbeiträge. Die Mittellosigkeit der Ge- suchstellerin ist somit glaubhaft. Nachdem nicht von vornherein gesagt werden konnte, dass die Gewinnaussichten der Gesuchstellerin beträchtlich geringer wa- ren als die Verlustgefahren, und die Gesuchstellerin ausserdem auf einen Rechtsbeistand zur Wahrung ihrer Interessen angewiesen war, ist der Gesuch- stellerin auch im Berufungsverfahren die unentgeltliche Rechtspflege zu bewilli- gen und ihr in der Person ihrer Rechtsvertreterin eine unentgeltliche Rechtsbei- ständin zu bestellen.</w:t>
      </w:r>
    </w:p>
    <w:p>
      <w:r>
        <w:rPr>
          <w:b/>
        </w:rPr>
        <w:t>E. 2.3</w:t>
      </w:r>
    </w:p>
    <w:p>
      <w:r>
        <w:t>Auch der Gesuchsgegner erneuerte im Berufungsverfahren sein Gesuch um unentgeltliche Rechtspflege (Urk. 24 S. 2). Er verweist auf die ihm vor Vorinstanz für das erstinstanzliche Verfahren gewährte unentgeltliche Rechtspflege und er- gänzt, seine Bedürftigkeit stelle geradezu Gegenstand des vorliegenden Verfah- rens dar (Urk. 24 S. 8). Die Gerichtskosten des vorliegenden Berufungsverfahrens werden vollumfänglich der Gesuchstellerin auferlegt. Sodann wird die Gesuchstellerin verpflichtet, dem Gesuchsgegner eine volle Parteientschädigung zu bezahlen (vgl. vorstehend E. IV.1). Damit ist das Gesuch des Gesuchgegners um unentgeltliche Rechtspflege hinsichtlich der Gerichtskosten gegenstandslos und abzuschreiben (Art. 242 ZPO). Unter Hinweis auf Art. 122 Abs. 2 ZPO ist sein Gesuch um Bestellung von Rechtsanwalt lic. iur. X._____ als unentgeltlichen Rechtsbeistand trotz zugespro- chener voller Parteientschädigung zu behandeln. Hierbei ist zu prüfen, ob der Ge-</w:t>
      </w:r>
    </w:p>
    <w:p>
      <w:r>
        <w:t>- 18 - suchsgegner in der Lage wäre, die Kosten seines Rechtsanwaltes zu bezahlen, sollte die Parteientschädigung von der Gesuchstellerin nicht einbringlich sein. Der Gesuchsgegner bezieht eine IV-Rente in der Höhe von Fr. 454.– monatlich (Urk. 17/1 S. 3). In Anbetracht dessen, dass weder die Hilflosenentschädigung noch die Zusatzleistungen mit Blick auf die Frage der Bedürftigkeit in die Berech- nung des Einkommens des Gesuchsgegners einzubeziehen ist (BGer I 615/06 vom 23. Juli 2007, E. 5.4; OGer ZH RB110029 vom 23. November 2011, E. III.3.1; Huber, DIKE-Komm-ZPO, Art. 117 N 29; FamKomm Scheidung/Fleisch- anderl/Hürzeler, Anh. Soz. N. 117; Jöhl/Usinger-Egger, a.a.O., N. 110; vgl. im Übrigen auch vorstehend E. III.3.1 f.), ist der Gesuchsgegner offenkundig nicht in der Lage, mit seinen Einkünften die Prozesskosten innert nützlicher Frist zu be- zahlen. Auch verfügt der Gesuchsgegner über kein (massgebliches) Vermögen. Sein Privatkonto bei der PostFinance AG wies per 31. Mai 2016 einen Kontostand von Fr. 14'342.60 (Urk. 3/6) aus. Dieser Betrag ist ihm als Notgroschen zu belas- sen, zumal ohnehin die Hälfte des auf dem Konto liegenden Betrages bereits mit Verfügung vom 14. Juli 2016 (Urk. 5) gesperrt wurde und die im angefochtenen Entscheid bestätigte Kontosperrung (Urk. 22, Dispositiv-Ziffer 7) in Rechtskraft erwachsen ist (vgl. E. II.1). Seine Prozessstandpunkte können nach den vorste- henden Erwägungen sodann nicht als aussichtslos bezeichnet werden und er war als nicht rechtskundige Partei im vorliegenden Verfahren auf anwaltlichen Bei- stand angewiesen. Dem Gesuchsgegner ist daher für das Berufungsverfahren Rechtsanwalt lic. iur. X._____ als unentgeltlicher Rechtsvertreter zu bestellen. Dem Gesuchsgegner wird für das Berufungsverfahren eine Parteientschädigung im Umfang von Fr. 1'600.– zugesprochen (vorstehend E. IV.1.2). Diese ist voraus- sichtlich uneinbringlich, zumal die Gesuchstellerin im Armenrecht prozessiert. Deshalb ist die Parteientschädigung des Rechtsvertreters des Gesuchsgegners aus der Gerichtskasse zu bezahlen, unter Legalzession des Anspruchs gegen- über der Gesuchstellerin auf den Kanton (vgl. Art. 122 Abs. 2 ZPO).</w:t>
      </w:r>
    </w:p>
    <w:p>
      <w:r>
        <w:t>- 19 - Es wird beschlossen: 1. Es wird vorgemerkt, dass die Dispositiv-Ziffern 1-3 und 5-10 des Urteils des Einzelgerichts am Bezirksgericht Zürich, 5. Abteilung, vom 2. Mai 2017 in Rechtskraft erwachsen sind. 2. Der Gesuchstellerin wird für das Berufungsverfahren die unentgeltliche Rechtspflege gewährt und in der Person von Rechtsanwältin lic. iur. Y._____ eine unentgeltliche Rechtsbeiständin bestellt.</w:t>
      </w:r>
    </w:p>
    <w:p>
      <w:r>
        <w:rPr>
          <w:b/>
        </w:rPr>
        <w:t>E. 3</w:t>
      </w:r>
    </w:p>
    <w:p>
      <w:r>
        <w:t>Das vom Gesuchsteller für das Berufungsverfahren gestellte Gesuch um Gewährung der unentgeltlichen Rechtspflege wird hinsichtlich der Gerichts- kosten abgeschrieben.</w:t>
      </w:r>
    </w:p>
    <w:p>
      <w:r>
        <w:rPr>
          <w:b/>
        </w:rPr>
        <w:t>E. 3.3</w:t>
      </w:r>
    </w:p>
    <w:p>
      <w:r>
        <w:t>Nach dem vorstehend Gesagten sind weder die Hilflosenentschädigung noch die Zusatzleistungen auf Seiten des Unterhaltspflichtigen bei der Festlegung der familienrechtlichen Unterhaltsbeiträge einkommensseitig zu berücksichtigen. Als massgebliches Einkommen des Gesuchsgegners ist somit lediglich die Invali- denrente von Fr. 454.– pro Monat (vgl. Urk. 17/1 S. 1) anzurechnen. Mit dieser kann der Gesuchsgegner nicht einmal den Grundbedarf für einen Alleinstehenden gemäss Kreisschreiben über die Berechnung des betreibungsrechtlichen Exis- tenzminimums (vom 16. September 2009) von Fr. 1'200.– (vgl. Urk. 22 E. II.D.3.1) decken. Der Gesuchsgegner ist daher mangels Leistungsfähigkeit nicht zur Be- zahlung von Ehegattenunterhaltsbeiträgen zu verpflichten. IV. 1. Kosten- und Entschädigungsfolgen</w:t>
      </w:r>
    </w:p>
    <w:p>
      <w:r>
        <w:rPr>
          <w:b/>
        </w:rPr>
        <w:t>E. 4</w:t>
      </w:r>
    </w:p>
    <w:p>
      <w:r>
        <w:t>Dem Gesuchsgegner wird für das Berufungsverfahren in der Person von Rechtsanwalt lic. iur. X._____ ein unentgeltlicher Rechtsbeistand bestellt.</w:t>
      </w:r>
    </w:p>
    <w:p>
      <w:r>
        <w:rPr>
          <w:b/>
        </w:rPr>
        <w:t>E. 5</w:t>
      </w:r>
    </w:p>
    <w:p>
      <w:r>
        <w:t>Schriftliche Mitteilung an die Parteien sowie an das Bezirksgericht Zürich (5. Abteilung), je gegen Empfangsschein. Ferner wird Mitteilung gemacht − an das Migrationsamt des Kantons Zürich, − an die Postfinance AG, Rechtsdienst, Mingerstrasse 20, 3030 Bern (im Auszug gemäss Dispositiv-Ziffer 7 des angefochtenen Urteils),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23. November 2017 Obergericht des Kantons Zürich I. Zivilkammer Die Gerichtsschreiberin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