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LE170017 vom 11. Oktober 2017</w:t>
      </w:r>
    </w:p>
    <w:p>
      <w:r>
        <w:t>ZH Obergericht, 2017-10-11, DE</w:t>
      </w:r>
    </w:p>
    <w:p>
      <w:r>
        <w:rPr>
          <w:b/>
        </w:rPr>
        <w:t xml:space="preserve">Quelle: </w:t>
      </w:r>
      <w:r>
        <w:t>https://mcp.opencaselaw.ch/entscheid/zh_obergericht_LE170017</w:t>
      </w:r>
    </w:p>
    <w:p>
      <w:r>
        <w:t>FR: ZH_OBERGERICHT LE170017 du 11 octobre 2017</w:t>
      </w:r>
    </w:p>
    <w:p>
      <w:r>
        <w:t>IT: ZH_OBERGERICHT LE170017 del 11 ottobre 2017</w:t>
      </w:r>
    </w:p>
    <w:p>
      <w:pPr>
        <w:pStyle w:val="Heading2"/>
      </w:pPr>
      <w:r>
        <w:t>Erwägungen</w:t>
      </w:r>
    </w:p>
    <w:p>
      <w:r>
        <w:rPr>
          <w:b/>
        </w:rPr>
        <w:t>E. 1</w:t>
      </w:r>
    </w:p>
    <w:p>
      <w:r>
        <w:t>Die Parteien sind verheiratet und Eltern der beiden Kinder D._____, gebo- ren am tt.mm.2007 (10 Jahre alt), und C._____, geboren am tt.mm.2010 (7 Jahre alt). Mit Eingabe vom 13. Oktober 2016 reichte die Gesuchstellerin und Beru- fungsklägerin (fortan: Gesuchstellerin) beim Einzelgericht am Bezirksgericht Mei- len (fortan: Vorinstanz) ein Eheschutzgesuch mit den eingangs zitierten Anträgen ein (Urk. 1). Betreffend den erstinstanzlichen Prozessverlauf kann auf die Erwä-</w:t>
      </w:r>
    </w:p>
    <w:p>
      <w:r>
        <w:t>- 9 - gungen der Vorinstanz verwiesen werden (Urk. 42 = Urk. 46 S. 5 f.). Am 26. Januar 2017 erliess die Vorinstanz den eingangs wiedergegebenen Endent- scheid (Urk. 46).</w:t>
      </w:r>
    </w:p>
    <w:p>
      <w:r>
        <w:rPr>
          <w:b/>
        </w:rPr>
        <w:t>E. 1.1</w:t>
      </w:r>
    </w:p>
    <w:p>
      <w:r>
        <w:t>Gegenstand des Berufungsverfahrens bilden nebst der durch die Vor- instanz angeordneten Erziehungsbeistandschaft, die Pflicht des Gesuchsgegners zur Leistung von Kinder- und Ehegattenunterhaltsbeiträgen sowie die vorinstanz- lichen Kosten- und Entschädigungsfolgen. Die Vorinstanz erwog zur Anordnung einer Erziehungsbeistandschaft, dass mit der beantragten und anzuordnenden Besuchsrechtsbeistandschaft dem Kindeswohl nicht Genüge getan sei. Wie sich aus dem Gutachten von Dr. phil. G._____ vom 21. Juli 2016 über die Erziehungs- fähigkeit der Gesuchstellerin ergebe, sei diese krankheitsbedingt nicht im Stande, eine der Entwicklung der Kinder dienliche Erziehung sicherzustellen. Die psychi- sche Störung der Gesuchstellerin gefährde die ordentliche Entwicklung der bei- den Kinder, weshalb eine Kindeswohlgefährdung vorliege. Dieser Gefährdung könne aus Sicht des Gutachters mittels Errichtung einer Erziehungsbeistand- schaft für beide Kinder begegnet werden. Dabei sei insbesondere auf das schuli- sche und mütterliche Umfeld ein besonderes Augenmerk zu legen und eine allfäl- lige psychotherapeutische Begleitung der Kinder in Betracht zu ziehen (Urk. 46 S. 14 f.).</w:t>
      </w:r>
    </w:p>
    <w:p>
      <w:r>
        <w:rPr>
          <w:b/>
        </w:rPr>
        <w:t>E. 1.2</w:t>
      </w:r>
    </w:p>
    <w:p>
      <w:r>
        <w:t>Zu den Kinder- und Ehegattenunterhaltsbeiträgen hielt die Vorinstanz fest, die Gesuchstellerin verfüge über kein Erwerbseinkommen. In Anbetracht der von Dr. G._____ festgestellten psychischen Störungen und Zwängen sei es zweifel- haft, ob die Gesuchstellerin überhaupt einer bezahlten Erwerbstätigkeit nach- kommen könne. Beim Gesuchsgegner ging die Vorinstanz bis Ende November 2015 von einem Einkommen aus Arbeitslosenentschädigung in der Höhe von</w:t>
      </w:r>
    </w:p>
    <w:p>
      <w:r>
        <w:t>- 11 - durchschnittlich Fr. 7'041.45 pro Monat aus. Ab Dezember 2015 sei der Ge- suchsgegner selbstständig erwerbend gewesen. Von Januar bis und mit Oktober 2016 habe er einen Gewinn von Fr. 8'924.87 ausgewiesen. Es sei ersichtlich, dass das Einkommen des Gesuchsgegners stark schwanke. In solchen Fällen sei auf das durchschnittliche Einkommen der vergangenen Jahre abzustellen. Die Vorinstanz berechnete in der Folge für die Zeit von Oktober 2015 bis Dezember 2016 ein durchschnittliches, rückwirkendes Einkommen des Gesuchsgegners von Fr. 1'770.– und für die Zeit ab Januar 2017 ein solches von Fr. 892.– pro Monat (Urk. 46 S. 18 f.). Sie gelangte zum Schluss, dass das Einkommen des Gesuchs- gegners aus selbstständiger Erwerbstätigkeit weder rückwirkend noch für die vo- raussehbare Zukunft die Bezahlung von Unterhaltsbeiträgen zulasse (Urk. 46 S. 19).</w:t>
      </w:r>
    </w:p>
    <w:p>
      <w:r>
        <w:rPr>
          <w:b/>
        </w:rPr>
        <w:t>E. 1.3</w:t>
      </w:r>
    </w:p>
    <w:p>
      <w:r>
        <w:t>Zum von der Gesuchstellerin verlangten Betreuungsunterhalt führte die Vorinstanz schliesslich aus, der Betreuungsunterhalt umfasse die Lebenshal- tungskosten der die Kinder betreuenden Person, soweit diese aufgrund der Be- treuung nicht selber dafür aufkommen könne. Vorliegend könne die Gesuchstelle- rin bereits aufgrund ihres Gesundheitszustandes nicht für ihre eigenen Lebenshal- tungskosten aufkommen. Es sei davon auszugehen, dass die Gesuchstellerin auch ohne Kinder nicht in der Lage wäre, einer bezahlten Erwerbstätigkeit nach- zugehen. Die Betreuung der Kinder sei damit nicht Grund für die eingeschränkte Erwerbsmöglichkeit. Für einen Betreuungsunterhalt fehle es an einer grundlegen- den Voraussetzung, weshalb ein solcher nicht zugesprochen werden könne (Urk. 45 S. 20).</w:t>
      </w:r>
    </w:p>
    <w:p>
      <w:r>
        <w:rPr>
          <w:b/>
        </w:rPr>
        <w:t>E. 2</w:t>
      </w:r>
    </w:p>
    <w:p>
      <w:r>
        <w:t>Die Berufungsinstanz wendet das Recht von Amtes wegen an (Art. 57 ZPO). Sie ist weder an die Begründung der Berufungsanträge noch an die Erwä- gungen der Vorinstanz gebunden. Ihre Kognitionsbefugnis ist in tatsächlicher und rechtlicher Hinsicht umfassend. Aufgrund der allgemeinen Begründungspflicht der Berufung (Art. 311 ZPO) prüft das Berufungsgericht grundsätzlich nur die ihm</w:t>
      </w:r>
    </w:p>
    <w:p>
      <w:r>
        <w:t>- 10 - vorgetragenen Beanstandungen. Es ist nicht verpflichtet, den erstinstanzlichen Entscheid von sich aus auf alle denkbaren Mängel zu untersuchen, wenn diese von keiner Partei gerügt werden, es sei denn, der Sachverhalt sei geradezu will- kürlich festgestellt oder das Recht offensichtlich verletzt worden und die Fehler- haftigkeit trete klar zu Tage (ZK ZPO - Reetz/Theiler, Art. 311 N 36; Gehri, OFK- ZPO, Art. 310 N 3). III.</w:t>
      </w:r>
    </w:p>
    <w:p>
      <w:r>
        <w:rPr>
          <w:b/>
        </w:rPr>
        <w:t>E. 2.1</w:t>
      </w:r>
    </w:p>
    <w:p>
      <w:r>
        <w:t>Schliesslich sind die Gesuche der Parteien um unentgeltliche Rechtspflege für das Berufungsverfahren zu beurteilen. Da die Parteien im vorliegenden Ver- fahren nicht kostenpflichtig werden (vgl. vorstehend E. IV.1.), sind ihre Gesuche um unentgeltliche Prozessführung als gegenstandslos abzuschreiben. Zu beurtei- len bleiben damit die Gesuche der Parteien um unentgeltliche Rechtsverbeistän- dung.</w:t>
      </w:r>
    </w:p>
    <w:p>
      <w:r>
        <w:rPr>
          <w:b/>
        </w:rPr>
        <w:t>E. 2.2</w:t>
      </w:r>
    </w:p>
    <w:p>
      <w:r>
        <w:t>Die Vorinstanz hat beiden Parteien die unentgeltliche Rechtspflege ge- währt (Urk. 46 S. 23 f.). Mit der Berufungsantwort vom 7. Mai 2017 stellte der Ge- suchsgegner das Gesuch um Gewährung der unentgeltlichen Rechtspflege bzw. Rechtsverbeiständung für das Berufungsverfahren (Urk. 53 S. 2). Er begründet sein Gesuch einzig damit, dass sich seine finanzielle Situation seit Erlass des vor- instanzlichen Entscheids nicht verändert habe (Urk. 53 S. 8). Dabei unterlässt es der Gesuchsgegner zum einen, seine aktuellen finanziellen Verhältnisse darzule- gen, und zum anderen nimmt er sich nicht die Mühe, auf die seines Erachtens massgeblichen vorinstanzlichen Akten zu verweisen. Es liegt bei Fehlen entspre- chender Ausführungen nicht am Gericht, in den vorinstanzlichen Akten nach Hin- weisen und Anhaltspunkten zu suchen, die darauf schliessen lassen könnten, dass der Anspruch auf unentgeltliche Rechtspflege auch im zweitinstanzlichen Verfahren fortbesteht. Im Übrigen scheint vorliegend fraglich, wie der Gesuchs- gegner mit einem Einkommen von Fr. 892.– pro Monat seine allgemeinen Le- benshaltungskosten bestreiten will. Bereits die Vorinstanz hielt im Entscheid vom 26. Januar 2017 fest, dass das Einkommen des Gesuchsgegners sein Existenz- minimum offensichtlich nicht decke (Urk. 46 S. 19), ohne jedoch weiter darauf einzugehen, ob und gegebenenfalls wie der Gesuchsgegner diesem monatlichen Manko entgegenwirkt. Hinzu kommt, dass der Gesuchsgegner vor Vorinstanz seine Einkommensverhältnisse bis und mit Oktober 2016 dokumentierte (Urk. 20/11). Sein Gesuch um unentgeltliche Rechtspflege im Berufungsverfahren datiert hingegen vom Mai 2017. Auf die Einkommensverhältnisse der dazwischen- liegenden sechs Monate geht der Gesuchsgegner in seinem Armenrechtsgesuch nicht ein. Gemäss Art. 119 Abs. 2 ZPO trifft die gesuchstellende Partei jedoch ei- ne Mitwirkungspflicht, wonach sie ihre Einkommens- und Vermögensverhältnisse in jedem Fall darzulegen und sich zur Sache und den Beweismitteln zu äussern</w:t>
      </w:r>
    </w:p>
    <w:p>
      <w:r>
        <w:t>- 21 - hat. Kommt sie ihrer Mitwirkungsobliegenheit nicht nach, so kann das Gericht die Bedürftigkeit ohne Verletzung des verfassungsmässigen Anspruchs verneinen und das Gesuch um unentgeltliche Rechtspflege abweisen (BGer 5A_142/2015 vom 5. Januar 2016, E. 3.7, mit Hinweis auf BGE 125 IV 161 E. 4a; BGer 5A_761/2014 vom 26. Februar 2015, E. 3.2). Dies muss vorliegend umso mehr gelten, als der Gesuchsgegner anwaltlich vertreten ist. Aus den genannten Grün- den ist das Gesuch des Gesuchsgegners um unentgeltliche Rechtsverbeistän- dung für das Berufungsverfahren abzuweisen.</w:t>
      </w:r>
    </w:p>
    <w:p>
      <w:r>
        <w:rPr>
          <w:b/>
        </w:rPr>
        <w:t>E. 2.3</w:t>
      </w:r>
    </w:p>
    <w:p>
      <w:r>
        <w:t>Nach Art. 117 ZPO hat eine Person Anspruch auf unentgeltliche Rechts- pflege, wenn sie nicht über die erforderlichen Mittel verfügt und ihr Rechtsbegeh- ren nicht aussichtslos erscheint. Wenn dies zur Wahrung ihrer Rechte notwendig ist, insbesondere wenn die Gegenpartei anwaltlich vertreten ist, besteht darüber hinaus ein Anspruch auf unentgeltliche Verbeiständung (Art. 118 Abs. 1 lit. c ZPO). Hervorzuheben ist jedoch, dass die aus der ehelichen Beistandspflicht fliessende Pflicht zur Bevorschussung der Prozesskosten des anderen Ehegatten der unentgeltlichen Rechtspflege vorgeht (BGE 138 III 672 E. 4.2.1; BGer 5D_83/2015 vom 6. Januar 2016, E. 2.1). Einem bedürftigen Ehegatten kann so- mit im Eheschutzverfahren die unentgeltliche Rechtspflege nur bewilligt werden, wenn der andere Ehegatte nicht in der Lage ist, einen Prozesskostenbeitrag zu bezahlen. Eine gesuchstellende Partei hat daher in jedem Fall entweder einen Antrag auf Ausrichtung eines Prozesskostenbeitrages zu stellen oder aber im Ge- such um unentgeltliche Rechtspflege darzulegen, weshalb ihrer Ansicht nach auf die Beantragung eines Prozesskostenbeitrages verzichtet werden kann. Die Beur- teilung, ob ein Prozesskostenbeitrag zu leisten ist, darf nicht faktisch einer antizi- pierenden Beurteilung durch die gesuchstellende Partei überlassen werden. Feh- len die notwendigen Ausführungen zum Prozesskostenbeitrag, liegt es auch hier nicht am ersuchten Gericht, in den vorinstanzlichen Akten nach Hinweisen und Anhaltspunkten zu suchen, die darauf schliessen liessen, dass kein Anspruch auf einen solchen besteht (BGer 5A_49/2017 vom 18. Juli 2017, E. 3.1. und 3.2.). Es darf von einer anwaltlich vertretenen Partei verlangt werden, dass sie in ihrem Gesuch um Gewährung der unentgeltlichen Rechtspflege darlegt, weshalb die Leistung eines Prozesskostenbeitrags durch die Gegenpartei nicht in Frage</w:t>
      </w:r>
    </w:p>
    <w:p>
      <w:r>
        <w:t>- 22 - kommt. Fehlt diese Begründung, ist das Gesuch um unentgeltliche Rechtspflege ohne weiteres abzuweisen (BGer 5A_49/2017 vom 18. Juli 2017, E. 3.1.). Die Gesuchstellerin hat vor Obergericht weder einen Antrag auf Ausrichtung eines Prozesskostenbeitrags gestellt, noch hat sie dargelegt, weshalb sie auf einen sol- chen Antrag verzichtet. Dies wäre aber schon allein deshalb notwendig gewesen, da wie dargelegt die finanziellen Verhältnisse des Gesuchsgegners unklar sind (vgl. vorstehend E. IV.2.2.). Damit ist auch das Gesuch der Gesuchstellerin um unentgeltliche Rechtsverbeiständung für das Berufungsverfahren abzuweisen. Es wird beschlossen:</w:t>
      </w:r>
    </w:p>
    <w:p>
      <w:r>
        <w:rPr>
          <w:b/>
        </w:rPr>
        <w:t>E. 2.4</w:t>
      </w:r>
    </w:p>
    <w:p>
      <w:r>
        <w:t>Darüber hinaus ist die Bedeutung der im Bereich der Kinderbelange gel- tenden sogenannten uneingeschränkten Untersuchungsmaxime gemäss Art. 296 Abs. 1 ZPO besonders hervorzuheben. Bei dieser Bestimmung handelt es sich um die prozessrechtliche Grundnorm zur Ermittlung des Sachverhalts bezüglich der Kinderbelange. Das Gericht hat auch ohne Parteiantrag sämtliche Tatsachen, die für die Anordnung über die Kinder von Bedeutung sind, von Amtes wegen zu ermitteln. Wegleitend ist die Erkenntnis, dass in familienrechtlichen Angelegenhei- ten für die Kinder ein verstärktes Bedürfnis nach Schutz und ein erhöhtes Interes- se an der materiellen Wahrheit besteht, deren Findung gefördert werden soll (BSK ZPO - Steck, Art. 296 N 3). Das Gericht ist dabei nicht nur berechtigt, son- dern auch verpflichtet, alle nötigen Abklärungen zu treffen. Das Gericht muss da- her – unabhängig von Kostenüberlegungen oder Arbeitsbelastung – jede Sach- verhaltsabklärung vornehmen, die notwendig oder geeignet ist, den massgebli- chen Sachverhalt zu erstellen. Es hat insbesondere durch Befragung der Parteien nachzuprüfen, ob ihre Vorbringen und Beweisofferten vollständig sind (ZK ZPO - Schweighauser, Art. 296 N 11; BSK ZPO - Steck, Art. 296 N 12). Als Beweismittel zur "Erforschung" des Sachverhalts zu nennen sind in erster Linie die Anhörung der Eltern und (je nach Alter) der Kinder (vgl. Art. 297 ZPO) sowie die förmliche</w:t>
      </w:r>
    </w:p>
    <w:p>
      <w:r>
        <w:t>- 14 - Parteibefragung gemäss Art. 191 ZPO (OGer ZH LE160026 vom 18.08.2016, E. III./5.3; OGer ZH LE150044 vom 09.10.2015, E. III./5.2.1). Denkbar sind jedoch auch diverse andere Beweiserhebungen (Befragung von Lehr- oder Vertrauens- personen, Abklärungsberichte von Fachpersonen, Gutachten, angeordnete Bera- tungen, Beizug eines Sachverständigen etc.). Dabei sind die Gerichte gemäss ausdrücklicher Bestimmung nicht an die Beweismittel der Zivilprozessordnung gebunden (Art. 168 Abs. 2 ZPO; sog. Freibeweis). Das Gericht entscheidet zu- dem ohne Bindung an die Parteianträge (sog. Offizialmaxime; Art. 296 Abs. 3 ZPO).</w:t>
      </w:r>
    </w:p>
    <w:p>
      <w:r>
        <w:rPr>
          <w:b/>
        </w:rPr>
        <w:t>E. 2.5</w:t>
      </w:r>
    </w:p>
    <w:p>
      <w:r>
        <w:t>Vorliegend hat die Vorinstanz die Parteien insbesondere nie im Sinne von Art. 297 ZPO zu den Kinderbelangen befragt. Persönliche Aussagen der Parteien zum Gesundheitszustand der Gesuchstellerin, zur aktuellen gesundheitlichen und schulischen Situation der Kinder und zur streitgegenständlichen Anordnung einer allfälligen Erziehungsbeistandschaft fehlen gänzlich. Vielmehr stellte die Vo- rinstanz zur Beurteilung der Frage, ob und welche Kindesschutzmassnahmen an- zuordnen sind, vollumfänglich auf das Gutachten von Dr. G._____ vom 21. Juli 2016 ab, ohne die Parteien in der Anhörung mit den durch den Gutachter ge- machten Feststellungen zu konfrontieren. Es kommt hinzu, dass die Vorinstanz sich auch zur Frage des von der Gesuchstellerin bereits vor Vorinstanz beantrag- ten hypothetischen Einkommens des Gesuchsgegners (vgl. Urk. 1 S. 5; Urk. 34 S. 3) ausschweigt. Abgesehen davon, dass der Anspruch auf rechtliches Gehör (Art. 29 Abs. 2 BV; Art. 53 ZPO) unter anderem verlangt, dass die Gerichte die rechtserheblichen Vorbringen der Parteien anhören und bei der Entscheidfindung berücksichtigen, ist nicht nachvollziehbar, weshalb die Vorinstanz den Gesuchs- gegner weder zu seiner Ausbildung noch zu seinem beruflichen Werdegang noch zur Prognose betreffend die Entwicklung seines Einkommens aus selbständiger Erwerbstätigkeit befragt hat. Der Gesuchstellerin ist zuzustimmen, dass ein 42- jähriger, gesunder Mann früher oder später wieder in der Lage sein muss, ein an- gemessenes Einkommen zu generieren, welches es ihm ermöglicht, die Kinder und die Gesuchstellerin finanziell zu unterstützen. Dass die Vorinstanz die An- rechnung eines hypothetischen Einkommens nicht geprüft hat, erscheint unter</w:t>
      </w:r>
    </w:p>
    <w:p>
      <w:r>
        <w:t>- 15 - diesen Umständen fraglich. Ferner hat es die Vorinstanz gänzlich unterlassen, den Bedarf der Parteien zu berechnen (Urk. 46 S. 19). 3.1. Die Gesuchstellerin beanstandet weiter, dass durch die Vorinstanz keine Vergleichsgespräche geführt worden seien, obwohl das Gericht gemäss Art. 273 Abs. 3 ZPO vom Gesetzgeber beauftragt sei, eine Einigung zwischen den Par- teien zu suchen. Auch wenn eine vollständige Einigung vermutlich nicht hätte er- zielt werden können, wäre es für die Parteien eine Chance gewesen, als Eltern gemeinsam Verantwortung zu übernehmen. Aufgrund der eingereichten Rechts- schriften bzw. Plädoyers habe das Gericht von einer grundsätzlichen Gesprächs- bereitschaft ausgehen können. Die Trennung der Parteien habe im Zeitpunkt der vorinstanzlichen Verhandlung eineinhalb Jahre zurückgelegen und die heftigsten Emotionen hätten sich gelegt. Die Erwägung I.3. des vorinstanzlichen Urteils "Ei- ne Einigung zwischen den Parteien kam nicht zu Stande" sei vor diesem Hinter- grund irreführend. Weder habe es einen gerichtlichen Vergleichsvorschlag gege- ben, noch seien Vergleichsgespräche geführt worden. Dies widerspreche Sinn und Zweck des Eheschutzverfahrens und trage nicht zur Deeskalation bei (Urk. 45 S. 4). 3.2. Das Eheschutzverfahren dient – wie sein Name es sagt – in erster Linie dazu, die Ehegatten zu versöhnen und zwischen ihnen bestehende Streitpunkte zu bereinigen (Art. 172 ZGB). Vor diesem Hintergrund nimmt Art. 273 Abs. 3 ZPO einen allgemeinen Grundsatz der Prozessleitung auf und verstärkt ihn durch die Verpflichtung des Gerichts, eine Einigung zu versuchen (anstelle des blossen Könnens, vgl. Art. 124 Abs. 3 ZPO). Der Einigungsversuch dient dabei nicht nur der prozessökonomischen Erledigung des Verfahrens, sondern auch dem Wesen des Eherechts zur Stärkung der Selbstverantwortung der Ehegatten. Durch die Vermittlung des Gerichts soll möglichst eine Annäherung der Standpunkte oder gar die vollständige Aussöhnung der Ehegatten erreicht werden (BK ZPO II - Spycher, Art. 273 N 11 f.; ZK ZPO - Sutter-Somm/Hostettler, Art. 273 N 26). Ins- besondere in Kinderbelangen kommt ungeachtet der geltenden Offizialmaxime (Art. 296 Abs. 3 ZPO) dem Gericht eine erhöhte Pflicht zu, die Gesprächsbereit- schaft der Parteien zu fördern und Einigungsbemühungen zu unternehmen, sollen</w:t>
      </w:r>
    </w:p>
    <w:p>
      <w:r>
        <w:t>- 16 - diese doch – wie die Gesuchstellerin zutreffend vorbringt (Urk. 45 S. 4) – als El- tern gemeinsam Verantwortung für ihre Kinder übernehmen. Eine gemeinsam ausgearbeitete und von Akzeptanz getragene Lösung wird dabei dem Kindeswohl in jedem Fall am besten gerecht. Der Versuch, mit den Parteien eine einvernehm- liche Lösung zu erarbeiten, wäre im vorliegenden Fall daher nicht nur wün- schenswert, sondern Pflicht der Vorinstanz gewesen. 4.1. Die Gesuchstellerin bringt schliesslich vor, die Vorinstanz stütze sich in ih- rer Begründung zur Erziehungsbeistandschaft ausschliesslich auf das kinderpsy- chologische Gutachten von Dr. G._____ vom 21. Juli 2016. Mit den Vorbringen der Parteien sowie den vom Gutachten abweichenden Anträgen des Kindesver- treters setze sie sich nicht auseinander. So würden auch die Ausführungen der Gesuchstellerin in der Beschwerde an den Bezirksrat Meilen ignoriert, obwohl sich eine entsprechende Kopie bei den vorinstanzlichen Akten befunden habe (Urk. 45 S. 6 mit Verweis auf Urk. 31). Unter dem Druck der Begutachtung hätten sich die Krankheitssymptome der Gesuchstellerin massiv verstärkt. Seit der Be- gutachtung seien jedoch rund neun Monate vergangen und der psychische Zu- stand der Gesuchstellerin habe sich zwischenzeitlich stark und nachhaltig verbes- sert. Weiter handle es sich beim Gutachter Dr. G._____ um einen Psychologen und nicht um einen Psychiater. Dieser verfüge nicht über die notwendigen medi- zinischen und psychiatrischen Kenntnisse, um die psychische Erkrankung der Mutter und deren Auswirkungen auf die Kinder korrekt zu erfassen und zu diag- nostizieren. Unklar sei auch, worauf der Gutachter seine Einschätzung zur ge- sundheitlichen Situation der Gesuchstellerin stütze (Urk. 45 S. 6). Die vorinstanz- liche Urteilsbegründung gebe vor, dass die Aussage des Gutachters völlig klar sei. Lese man jedoch das Gutachten, so sei dieses widersprüchlich und unklar. Weder bestehe heute die im Gutachten beschriebene eingeengte Lebenssituation der Kinder fort, noch sei die Bindungstoleranz der Gesuchstellerin eingeschränkt (Urk. 45 S. 7). 4.2. Der Gesuchsgegner hält entgegen, die Kritik der Gesuchstellerin am Gut- achten von Dr. G._____ sei verfehlt. Die Abklärungen über die Erziehungsfähig- keit der Gesuchstellerin seien breit abgestützt, schlüssig und nach wie vor aktuell.</w:t>
      </w:r>
    </w:p>
    <w:p>
      <w:r>
        <w:t>- 17 - Der Gutachter habe die Parteien und die Kinder untersucht und mit zahlreichen weiteren Personen Gespräche geführt. Zudem hätten dem Gutachter umfangrei- che und aktuelle Akten zur Verfügung gestanden (Urk. 53 S. 4). Dr. G._____ sei ein anerkannter Gutachter mit dem notwendigen Fachwissen und genügend Er- fahrung, um die ihm gestellten Fragen über die Persönlichkeitsstörung der Ge- suchstellerin und die Auswirkungen auf die Kinder zu beantworten (Urk. 53 S. 5). 4.3. Das für die Vorinstanz entscheidende Beweismittel ist das von der KESB des Bezirks Meilen eingeholte Gutachten zur Erziehungsfähigkeit der Parteien (Urk. 25). Dieses Gutachten wurde vom Gesuchsgegner ins Verfahren einge- bracht (Urk. 24). Anlässlich der Verhandlung vom 23. Januar 2017 nahm einzig der Kindesvertreter und dies eher beiläufig auf das Gutachten Bezug. Die Partei- en äusserten sich nicht dazu (Urk. 33 S. 3, 34, 37). In Lehre und Rechtsprechung wird die Auffassung vertreten, dass ein Gutachten, das wie vorliegend von einer anderen Behörde in Auftrag gegeben und in einem anderen Verfahren erstattet wurde, grundsätzlich als gerichtliches Gutachten beigezogen werden darf. Soge- nannte Fremdgutachten sind ebenso beweistauglich wie die vom Zivilrichter selbst eingeholten Gutachten, wobei sich ihre Beweiskraft nach dem Grundsatz der freien Beweiswürdigung (Art. 157 ZPO) richtet und ein neues Gutachten zu denselben Gutachterfragen angeordnet werden kann, wenn die Feststellungen und Schlussfolgerungen eines Fremdgutachtens einer kritischen Würdigung nicht standhalten. In jedem Fall ist jedoch den Parteien des Hauptprozesses das recht- liche Gehör zum Fremdgutachten zu gewähren, wozu ausser einer Stellungnah- me zum Inhalt des Fremdgutachtens (Art. 187 Abs. 4 ZPO) auch die Möglichkeit gehört, sich nachträglich zur Person des Gutachters zu äussern (Art. 183 Abs. 2 ZPO) und Ergänzungsfragen zu stellen (Art. 185 Abs. 2 ZPO; vgl. zum Ganzen BGE 140 III 24 E. 3.3.1.3.). Dies alles ist im vorinstanzlichen Verfahren nicht er- folgt und wird nachzuholen sein, wenn das Fremdgutachten berücksichtigt werden soll.</w:t>
      </w:r>
    </w:p>
    <w:p>
      <w:r>
        <w:rPr>
          <w:b/>
        </w:rPr>
        <w:t>E. 5</w:t>
      </w:r>
    </w:p>
    <w:p>
      <w:r>
        <w:t>Nach dem Gesagten stellte die Vorinstanz den Sachverhalt in einem we- sentlichen Teil unvollständig fest und verletzte insbesondere das Recht der Par- teien auf Beweis, indem sie diese zu den Kinderbelangen nicht anhörte. Die im</w:t>
      </w:r>
    </w:p>
    <w:p>
      <w:r>
        <w:t>- 18 - Rahmen der Befragung gemachten Aussagen der Parteien stellen ein zulässiges Mittel der Glaubhaftmachung von Parteivorbringen dar. Das Recht auf Beweis bil- det das Korrelat zur Beweis- bzw. Glaubhaftmachungslast. Indem zu den umstrit- tenen Kinderbelangen keine Anhörung der Parteien stattgefunden hat, wurde den Parteien die Möglichkeit verwehrt, ihrer Glaubhaftmachungspflicht nachzukom- men. Die Vorinstanz wird jedenfalls eine Anhörung gemäss Art. 297 Abs. 1 ZPO und allenfalls auch eine Parteibefragung gemäss Art. 191 ZPO durchzuführen ha- ben. Ausserdem wird die Vorinstanz den Parteien das rechtliche Gehör im vorge- nannten Sinn (vgl. vorstehend E. III.4.3.) zum Fremdgutachten von Dr. G._____ vom 21. Juli 2016 zu gewähren haben, will sie darauf abstellen. Alsdann wird sie zu entscheiden haben, ob das Verfahren spruchreif ist oder ob weitere Beweis- massnahmen zu treffen sind.</w:t>
      </w:r>
    </w:p>
    <w:p>
      <w:r>
        <w:rPr>
          <w:b/>
        </w:rPr>
        <w:t>E. 6</w:t>
      </w:r>
    </w:p>
    <w:p>
      <w:r>
        <w:t>Zusammenfassend ist festzuhalten, dass das Verfahren nicht spruchreif ist. Es ist grundsätzlich nicht Aufgabe der Berufungsinstanz, den Sachverhalt anstelle der ersten Instanz zu erstellen (ZK ZPO - Reetz/Hilber, Art. 318 N 35). Dies gilt im vorliegenden Fall umso mehr, als im erstinstanzlichen Verfahren überhaupt keine Anhörung der Parteien bzw. Parteibefragung stattgefunden hat und die Beru- fungsinstanz daher nicht bloss eine ergänzende Parteibefragung durchzuführen hätte, sondern durch eine nachträgliche Parteibefragung im Rechtsmittelverfahren faktisch die Aufgabe der Vorinstanz wahrnehmen würde. Damit rechtfertigt sich eine Rückweisung des Entscheids an die Vorinstanz zwecks Vervollständigung des Sachverhalts (Art. 318 Abs. 1 lit. c Ziff. 2 ZPO).</w:t>
      </w:r>
    </w:p>
    <w:p>
      <w:r>
        <w:rPr>
          <w:b/>
        </w:rPr>
        <w:t>E. 7</w:t>
      </w:r>
    </w:p>
    <w:p>
      <w:r>
        <w:t>Nach dem Gesagten sind die Dispositiv-Ziffern 6 lit. a) und b), 8 bis 10 und 15 bis 17 des Urteils des Einzelgerichts im summarischen Verfahren am Bezirks- gericht Meilen vom 26. Januar 2017 aufzuheben und die Sache zur Vervollständi- gung des Sachverhalts gemäss den vorstehenden Erwägungen und zu neuer Entscheidung an die Vorinstanz zurückzuweisen.</w:t>
      </w:r>
    </w:p>
    <w:p>
      <w:r>
        <w:t>- 19 - IV. 1. Zufolge der Rückweisung des Verfahrens an die Vorinstanz können die Kosten- und Entschädigungsfolgen für das erst- und zweitinstanzliche Verfahren nicht abschiessend geregelt werden. Die Vorinstanz wird die Gerichtsgebühr neu festzusetzen und die Kosten neu zu verteilen haben. Es sind daher zwar für das Berufungsverfahren grundsätzlich Gerichtskosten festzusetzen, doch der Ent- scheid über die Kostenauflage und die Regelung der Entschädigungsfolgen ist dem Endentscheid der Vorinstanz vorzubehalten (Art. 104 Abs. 4 ZPO). Vorlie- gend hat die Vorinstanz offensichtlich Recht verletzt bzw. sich über massgebliche prozessrechtliche Bestimmungen hinweggesetzt. Diese Fehlerhaftigkeit des vor- instanzlichen Vorgehens darf nicht zu Lasten der Parteien gehen. Entsprechend sind für das Berufungsverfahren keine Gerichtskosten zu erheben. Teil der Ge- richtskosten bilden auch die Kosten für die Kindsvertretung (Art. 95 Abs. 2 lit. e ZPO). Mit Schreiben vom 21. September 2017 reichte der Kindesvertreter, Rechtsanwalt Z._____, seine Honorarnote für das Berufungsverfahren ins Recht (Urk. 61 f.; den Parteien zur Kenntnisnahme zugestellt, Urk. 63). Er stellt eine Ho- norarrechnung über Fr. 1'213.80 (5.08 Stunden à Fr. 220.– zzgl. Barauslagen von Fr. 6.30 und MwSt., Urk. 62). Bemessungsgrundlage für die Entschädigung des Kindesvertreters ist der effektive Zeitaufwand, soweit er den Umständen ange- messen erscheint bzw. im Einzelfall erforderlich war (BGE 142 III 153 E. 2.5 S. 155 und E. 6.2 S. 169). Richtet sich die Gebühr nach dem Zeitaufwand, beträgt sie in der Regel Fr. 150.– bis Fr. 350.– pro Stunde, für unentgeltliche oder amtli- che Rechtsvertretungen in der Regel Fr. 220.– pro Stunde (§ 3 AnwGebV). Der von Rechtsanwalt Z._____ veranschlagte Stundenansatz von Fr. 220.– hält sich an diese Vorgabe. Hinzu kommt der in der Aufstellung noch nicht enthaltene Zeit- aufwand für das Studium des heutigen Entscheids, weshalb insgesamt 6 Stunden zu entschädigen sind. Die Vergütung ist somit auf Fr. 1'320.– (6 x Fr. 220.–) zu- züglich Fr. 6.30 Barauslagen und Mehrwertsteuerzusatz festzusetzen. Dies ergibt ein Honorar von total Fr. 1'432.40. Aus den vorgenannten Gründen sind die Kos- ten für die Entschädigung des Kindsvertreters auf die Gerichtskasse zu nehmen.</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