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LE160061 vom 14. Dezember 2016</w:t>
      </w:r>
    </w:p>
    <w:p>
      <w:r>
        <w:t>ZH Obergericht, 2016-12-14, DE</w:t>
      </w:r>
    </w:p>
    <w:p>
      <w:r>
        <w:rPr>
          <w:b/>
        </w:rPr>
        <w:t xml:space="preserve">Quelle: </w:t>
      </w:r>
      <w:r>
        <w:t>https://mcp.opencaselaw.ch/entscheid/zh_obergericht_LE160061</w:t>
      </w:r>
    </w:p>
    <w:p>
      <w:r>
        <w:t>FR: ZH_OBERGERICHT LE160061 du 14 décembre 2016</w:t>
      </w:r>
    </w:p>
    <w:p>
      <w:r>
        <w:t>IT: ZH_OBERGERICHT LE160061 del 14 dicembre 2016</w:t>
      </w:r>
    </w:p>
    <w:p>
      <w:pPr>
        <w:pStyle w:val="Heading2"/>
      </w:pPr>
      <w:r>
        <w:t>Erwägungen</w:t>
      </w:r>
    </w:p>
    <w:p>
      <w:r>
        <w:rPr>
          <w:b/>
        </w:rPr>
        <w:t>E. 1</w:t>
      </w:r>
    </w:p>
    <w:p>
      <w:r>
        <w:t>Der Antrag betreffend Anordnung einer Vertretung des Kindes C._____ wird abge- wiesen.</w:t>
      </w:r>
    </w:p>
    <w:p>
      <w:r>
        <w:rPr>
          <w:b/>
        </w:rPr>
        <w:t>E. 1.2</w:t>
      </w:r>
    </w:p>
    <w:p>
      <w:r>
        <w:t>Hiergegen erhob der Gesuchsgegner und Berufungskläger (fortan Ge- suchsgegner) mit Schreiben vom 6. Oktober 2016 innert Frist Berufung mit fol- genden Anträgen (Urk. 97 S. 2 f.): "1. Es sei das Urteil und Verfügung des Bezirksgerichtes Meilen (EE150074-G/U) aufzu- heben. 2. Es sei das Verfahren zur Ergänzung des Sachverhaltes an die Vorinstanz zurück zu- weisen. 3. Eventualiter seien folgende Anordnungen zu treffen: a) Es sei festzustellen, dass die Tochter weder beim Vater noch der Mutter wohnt. b) Es sei die Obhut dem Appellanten zuzuteilen. c) Es sei der Appellant zu verpflichten, der Tochter Unterhaltsbeiträge von Fr. 2'000.00 pro Monat zu überweisen. d) Es sei der Appellant zu verpflichten, der Appellatin vom 1.11.2015 bis 31.3.2016 monatliche Unterhaltsbeiträge von Fr. 6'422.00 zu bezahlen. e) Es sei der Appellant zu verpflichten, der Appellatin ab dem 1.4.2016 für die restliche Dauer des Getrenntlebens monatliche Unterhaltsbeiträge von Fr. 4'000.00 zu bezahlen.</w:t>
      </w:r>
    </w:p>
    <w:p>
      <w:r>
        <w:t>- 4 - f) Es sei der Appellant zu verpflichten, der Appellatin vom jährlich einmal bezahl- ten Bonus einen Anteil von Fr. 24'000.00 innerhalt von 30 Tage nach Eintreffen zu bezahlen. g) Es seien alle bisherigen Zahlungen des Appellanten an die Tochter und an die Appellatin zu verrechnen. 4. Es sei die Gütertrennung per 12. Januar 2016 anzuordnen. 5. Es sei dem Appellanten ab dem 26. Oktober 2016 eine einmalige Nachfrist von 7 Tagen zur Verbesserung der Eingabe anzusetzen. 6. Es sei dem Appellanten die Frist zur Bezahlung des Prozesskostenvorschusses erst am 26. Oktober 2016 anzusetzen, alles unter Kosten und Entschädigungsfolgen zu- lasten der Appellatin."</w:t>
      </w:r>
    </w:p>
    <w:p>
      <w:r>
        <w:rPr>
          <w:b/>
        </w:rPr>
        <w:t>E. 2</w:t>
      </w:r>
    </w:p>
    <w:p>
      <w:r>
        <w:t>Es wird festgestellt, dass die Parteien zum Getrenntleben berechtigt sind, und davon Vormerk genommen, dass die Parteien seit dem 31. Oktober 2015 getrennt leben.</w:t>
      </w:r>
    </w:p>
    <w:p>
      <w:r>
        <w:rPr>
          <w:b/>
        </w:rPr>
        <w:t>E. 2.1</w:t>
      </w:r>
    </w:p>
    <w:p>
      <w:r>
        <w:t>Mit Verfügung vom 1. November 2016 wurde das Gesuch des Ge- suchsgegners um Ansetzung einer Nachfrist zur Verbesserung der Berufungs- schrift abgewiesen (Urk. 101 S. 3). Gleichzeitig wurde dem Gesuchsgegner unter Androhung von Säumnisfolgen eine Frist von 10 Tagen angesetzt, um einen Kos- tenvorschuss in der Höhe von Fr. 5'500.– zu leisten (Urk. 101 S. 3). Diese Verfü- gung wurde seinem Rechtsvertreter am 3. November 2016 zugestellt (Urk. 101). Nachdem der Kostenvorschuss innert dieser Frist nicht geleistet worden war, wurde dem Gesuchsgegner mit Verfügung vom 29. November 2016 eine einmali- ge Nachfrist von 5 Tagen angesetzt, um den geforderten Kostenvorschuss zu be- zahlen. Diese Fristansetzung erfolgte erneut unter Androhung von Säumnis- folgen, nämlich dass bei Nichtbezahlung innert Nachfrist auf die Berufung nicht eingetreten werde (Urk. 102 S. 2). Diese Verfügung wurde vom Rechtsvertreter des Gesuchsgegners am 1. Dezember 2016 in Empfang genommen (Urk. 102). Entsprechend lief die Frist am 6. Dezember 2016 ab.</w:t>
      </w:r>
    </w:p>
    <w:p>
      <w:r>
        <w:rPr>
          <w:b/>
        </w:rPr>
        <w:t>E. 2.2</w:t>
      </w:r>
    </w:p>
    <w:p>
      <w:r>
        <w:t>Der Gesuchsgegner hat den Kostenvorschuss weder innert der mit Verfügung vom 1. November 2016 angesetzten Frist noch innert der mit Ver- fügung vom 29. November 2016 angesetzten Nachfrist geleistet. Damit ist auf die Berufung androhungsgemäss nicht einzutreten, ist die Leistung des Gerichts- kostenvorschusses doch Prozessvoraussetzung (Art. 59 Abs. 2 lit. f ZPO).</w:t>
      </w:r>
    </w:p>
    <w:p>
      <w:r>
        <w:t>- 5 - 3. Damit erweist sich die Berufung als offensichtlich unzulässig, weshalb auf das Einholen einer Berufungsantwort der Gegenpartei verzichtet werden kann (Art. 312 Abs. 1 ZPO).</w:t>
      </w:r>
    </w:p>
    <w:p>
      <w:r>
        <w:rPr>
          <w:b/>
        </w:rPr>
        <w:t>E. 3</w:t>
      </w:r>
    </w:p>
    <w:p>
      <w:r>
        <w:t>Die gemeinsame Tochter C._____, geboren am tt.mm.1999, wird für die Dauer des Getrenntlebens unter die Obhut der Gesuchstellerin gestellt.</w:t>
      </w:r>
    </w:p>
    <w:p>
      <w:r>
        <w:rPr>
          <w:b/>
        </w:rPr>
        <w:t>E. 4</w:t>
      </w:r>
    </w:p>
    <w:p>
      <w:r>
        <w:t>Auf die gerichtliche Regelung des Besuchsrechts wird angesichts des Alters der Tochter C._____ verzichtet.</w:t>
      </w:r>
    </w:p>
    <w:p>
      <w:r>
        <w:rPr>
          <w:b/>
        </w:rPr>
        <w:t>E. 4.1</w:t>
      </w:r>
    </w:p>
    <w:p>
      <w:r>
        <w:t>Die Gerichtskosten sind in Anwendung von § 12 Abs. 1 und 2 GebV OG in Verbindung mit § 5 Abs. 1 GebV OG in Verbindung mit § 10 Abs. 1 GebV OG auf Fr. 1'200.– festzusetzen. Sie sind ausgangsgemäss dem Gesuchsgegner aufzuerlegen (Art. 106 Abs. 1 ZPO).</w:t>
      </w:r>
    </w:p>
    <w:p>
      <w:r>
        <w:rPr>
          <w:b/>
        </w:rPr>
        <w:t>E. 4.2</w:t>
      </w:r>
    </w:p>
    <w:p>
      <w:r>
        <w:t>Der Gesuchstellerin ist mangels relevanter Umtriebe im Berufungsver- fahren keine Parteientschädigung zuzusprechen (vgl. Art. 95 Abs. 3 ZPO). Es wird beschlossen:</w:t>
      </w:r>
    </w:p>
    <w:p>
      <w:r>
        <w:rPr>
          <w:b/>
        </w:rPr>
        <w:t>E. 5</w:t>
      </w:r>
    </w:p>
    <w:p>
      <w:r>
        <w:t>Der Gesuchsgegner wird verpflichtet, der Gesuchstellerin an die Kosten des Unter- halts und der Erziehung der Tochter C._____ monatliche Unterhaltsbeiträge von: - CHF 2'000.– (zuzüglich allfällige gesetzliche oder vertragliche Kinderzulagen) rückwirkend ab 1. November 2015 zu bezahlen, zahlbar monatlich im Voraus jeweils auf den Ersten eines jeden Monats, unter An- rechnung der bisher geleisteten Zahlungen.</w:t>
      </w:r>
    </w:p>
    <w:p>
      <w:r>
        <w:rPr>
          <w:b/>
        </w:rPr>
        <w:t>E. 6</w:t>
      </w:r>
    </w:p>
    <w:p>
      <w:r>
        <w:t>Der Gesuchsgegner wird verpflichtet, der Gesuchstellerin für sich persönlich monat- liche Unterhaltsbeiträge von: - CHF 12'415.– rückwirkend ab 1. November 2015 bis 30. April 2017 und - CHF 10'326.– ab 1. Mai 2017 zu bezahlen, zahlbar monatlich im Voraus, je auf den Monatsersten, unter Anrechnung der bisher geleisteten Zahlungen.</w:t>
      </w:r>
    </w:p>
    <w:p>
      <w:r>
        <w:rPr>
          <w:b/>
        </w:rPr>
        <w:t>E. 7</w:t>
      </w:r>
    </w:p>
    <w:p>
      <w:r>
        <w:t>Die eheliche Wohnung an der … [Adresse], wird inklusive Hausrat und Fahrzeuge für die Dauer des Getrenntlebens der Gesuchstellerin zur alleinigen Benutzung zugewie- sen.</w:t>
      </w:r>
    </w:p>
    <w:p>
      <w:r>
        <w:rPr>
          <w:b/>
        </w:rPr>
        <w:t>E. 8</w:t>
      </w:r>
    </w:p>
    <w:p>
      <w:r>
        <w:t>Der Antrag des Gesuchsgegners auf Anordnung der Gütertrennung wird abgewiesen.</w:t>
      </w:r>
    </w:p>
    <w:p>
      <w:r>
        <w:rPr>
          <w:b/>
        </w:rPr>
        <w:t>E. 9</w:t>
      </w:r>
    </w:p>
    <w:p>
      <w:r>
        <w:t>Die Anträge des Gesuchsgegners in seiner Eingabe vom 6. Mai 2016 (act. 59) wer- den abgewiesen.</w:t>
      </w:r>
    </w:p>
    <w:p>
      <w:r>
        <w:t>- 3 -</w:t>
      </w:r>
    </w:p>
    <w:p>
      <w:r>
        <w:rPr>
          <w:b/>
        </w:rPr>
        <w:t>E. 10</w:t>
      </w:r>
    </w:p>
    <w:p>
      <w:r>
        <w:t>Die Gerichtsgebühr wird festgesetzt auf CHF 7'500.–</w:t>
      </w:r>
    </w:p>
    <w:p>
      <w:r>
        <w:rPr>
          <w:b/>
        </w:rPr>
        <w:t>E. 11</w:t>
      </w:r>
    </w:p>
    <w:p>
      <w:r>
        <w:t>Die Gerichtskosten werden den Parteien je zur Hälfte auferlegt.</w:t>
      </w:r>
    </w:p>
    <w:p>
      <w:r>
        <w:rPr>
          <w:b/>
        </w:rPr>
        <w:t>E. 12</w:t>
      </w:r>
    </w:p>
    <w:p>
      <w:r>
        <w:t>Die Gerichtskosten werden – soweit möglich – mit dem von der Gesuchstellerin ge- leisteten Kostenvorschuss in der Höhe von CHF 4'000.– verrechnet. Für den dem Gesuchsgegner auferlegten Anteil der Kosten, welcher aus dem von der Gesuch- stellerin geleisteten Kostenvorschuss gedeckt wird, wird der Gesuchstellerin das Rückgriffsrecht auf den Gesuchsgegner eingeräumt.</w:t>
      </w:r>
    </w:p>
    <w:p>
      <w:r>
        <w:rPr>
          <w:b/>
        </w:rPr>
        <w:t>E. 13</w:t>
      </w:r>
    </w:p>
    <w:p>
      <w:r>
        <w:t>Die Parteientschädigungen werden gegenseitig wettgeschlagen.</w:t>
      </w:r>
    </w:p>
    <w:p>
      <w:r>
        <w:rPr>
          <w:b/>
        </w:rPr>
        <w:t>E. 14</w:t>
      </w:r>
    </w:p>
    <w:p>
      <w:r>
        <w:t>Schriftliche Mitteilung an die Parteien, je gegen Empfangsschein (vorab per FAX), sowie im Dispositivauszug Ziff. 3, 4 und 5 betreffend die Kinderbelange an die Toch- ter C._____.</w:t>
      </w:r>
    </w:p>
    <w:p>
      <w:r>
        <w:rPr>
          <w:b/>
        </w:rPr>
        <w:t>E. 15</w:t>
      </w:r>
    </w:p>
    <w:p>
      <w:r>
        <w:t>(Rechtsmittelbelehrung: Berufung, Frist 10 Tage; bei alleiniger Anfechtung der Ge- richtskosten und der Parteientschädigung: Beschwerde, Frist 10 Tage; jeweils unter Hinweis auf den fehlenden Fristenstillstand gemäss Art. 145 Abs. 2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