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LE160059 vom 21. Dezember 2016</w:t>
      </w:r>
    </w:p>
    <w:p>
      <w:r>
        <w:t>ZH Obergericht, 2016-12-21, DE</w:t>
      </w:r>
    </w:p>
    <w:p>
      <w:r>
        <w:rPr>
          <w:b/>
        </w:rPr>
        <w:t xml:space="preserve">Quelle: </w:t>
      </w:r>
      <w:r>
        <w:t>https://mcp.opencaselaw.ch/entscheid/zh_obergericht_LE160059</w:t>
      </w:r>
    </w:p>
    <w:p>
      <w:r>
        <w:t>FR: ZH_OBERGERICHT LE160059 du 21 décembre 2016</w:t>
      </w:r>
    </w:p>
    <w:p>
      <w:r>
        <w:t>IT: ZH_OBERGERICHT LE160059 del 21 dicembre 2016</w:t>
      </w:r>
    </w:p>
    <w:p>
      <w:pPr>
        <w:pStyle w:val="Heading2"/>
      </w:pPr>
      <w:r>
        <w:t>Erwägungen</w:t>
      </w:r>
    </w:p>
    <w:p>
      <w:r>
        <w:rPr>
          <w:b/>
        </w:rPr>
        <w:t>E. 1</w:t>
      </w:r>
    </w:p>
    <w:p>
      <w:r>
        <w:t>Die Parteien sind seit dem tt. März 2005 verheiratet und Eltern der drei minderjährigen Kinder C._____, geboren am tt.mm.2006, D._____, geboren am tt.mm.2007, und E._____, geboren am tt.mm.2008. Mit Eingabe vom 6. Juli 2016 reichte die Klägerin und Berufungsbeklagte (fortan Klägerin) bei der Vorinstanz ein Eheschutzbegehren ein und stellte den vorerwähnten Antrag (Urk. 1). Am</w:t>
      </w:r>
    </w:p>
    <w:p>
      <w:r>
        <w:t>- 4 - 8. August 2016 fand die vorinstanzliche Eheschutzverhandlung statt, zu welcher der Beklagte und Berufungskläger (fortan Beklagte) unentschuldigt nicht erschien (Prot. I S. 2). Gleichentags erging das unbegründete Urteil, das beiden Parteien zugestellt werden konnte (Urk. 7; Urk. 8/1-2). Am 25. August 2016 beantragte der Beklagte rechtzeitig die Begründung des Entscheides (Urk. 9). Der begründete Entscheid wurde ihm am 7. September 2016 zugestellt (Urk. 10; Urk. 12/2).</w:t>
      </w:r>
    </w:p>
    <w:p>
      <w:r>
        <w:rPr>
          <w:b/>
        </w:rPr>
        <w:t>E. 2</w:t>
      </w:r>
    </w:p>
    <w:p>
      <w:r>
        <w:t>Dagegen erhob der Beklagte am 19. September 2016 fristgerecht Be- rufung mit den vorne zitierten Rechtsmittelanträgen (Urk. 15). Mit Beschluss vom 17. Oktober 2016 wurde der Berufung die aufschiebende Wirkung erteilt, dem Be- klagten die unentgeltliche Rechtspflege bewilligt, Rechtsanwältin lic. iur. X._____ als unentgeltliche Rechtsbeiständin bestellt und der Klägerin Frist zur Berufungs- antwort angesetzt (Urk. 23). Innert Frist ging keine Berufungsantwort ein.</w:t>
      </w:r>
    </w:p>
    <w:p>
      <w:r>
        <w:rPr>
          <w:b/>
        </w:rPr>
        <w:t>E. 3</w:t>
      </w:r>
    </w:p>
    <w:p>
      <w:r>
        <w:t>Das vorinstanzliche Kosten- und Entschädigungsdispositiv (Ziffern 6-8) wird bestätigt.</w:t>
      </w:r>
    </w:p>
    <w:p>
      <w:r>
        <w:rPr>
          <w:b/>
        </w:rPr>
        <w:t>E. 4</w:t>
      </w:r>
    </w:p>
    <w:p>
      <w:r>
        <w:t>Die zweitinstanzliche Entscheidgebühr wird auf Fr. 2'000.– festgesetzt.</w:t>
      </w:r>
    </w:p>
    <w:p>
      <w:r>
        <w:rPr>
          <w:b/>
        </w:rPr>
        <w:t>E. 5</w:t>
      </w:r>
    </w:p>
    <w:p>
      <w:r>
        <w:t>Die Gerichtskosten für das zweitinstanzliche Verfahren werden der Klägerin auferlegt.</w:t>
      </w:r>
    </w:p>
    <w:p>
      <w:r>
        <w:rPr>
          <w:b/>
        </w:rPr>
        <w:t>E. 6</w:t>
      </w:r>
    </w:p>
    <w:p>
      <w:r>
        <w:t>Die Klägerin wird verpflichtet, dem Beklagten für das Berufungsverfahren eine Parteientschädigung von Fr. 2'160.– zu bezahlen. Die unentgeltliche Rechtsvertreterin des Beklagten, Rechtsanwältin lic. iur. X._____, wird mit Fr. 2'160.– aus der Gerichtskasse entschädigt. Der Anspruch des Beklagten auf Parteientschädigung geht mit Zahlung der Entschädigung an den Kanton über.</w:t>
      </w:r>
    </w:p>
    <w:p>
      <w:r>
        <w:rPr>
          <w:b/>
        </w:rPr>
        <w:t>E. 7</w:t>
      </w:r>
    </w:p>
    <w:p>
      <w:r>
        <w:t>Schriftliche Mitteilung an die Parteien, an das Migrationsamt des Kantons Zürich an die Vorinstanz und an die Obergerichtskasse, je gegen Em- 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21. Dezember 2016 Obergericht des Kantons Zürich I. Zivilkammer Die Gerichtsschreiberin: Dr. D. Oser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