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LE160044 vom 6. September 2016</w:t>
      </w:r>
    </w:p>
    <w:p>
      <w:r>
        <w:t>ZH Obergericht, 2016-09-06, DE</w:t>
      </w:r>
    </w:p>
    <w:p>
      <w:r>
        <w:rPr>
          <w:b/>
        </w:rPr>
        <w:t xml:space="preserve">Quelle: </w:t>
      </w:r>
      <w:r>
        <w:t>https://mcp.opencaselaw.ch/entscheid/zh_obergericht_LE160044</w:t>
      </w:r>
    </w:p>
    <w:p>
      <w:r>
        <w:t>FR: ZH_OBERGERICHT LE160044 du 6 septembre 2016</w:t>
      </w:r>
    </w:p>
    <w:p>
      <w:r>
        <w:t>IT: ZH_OBERGERICHT LE160044 del 6 settembre 2016</w:t>
      </w:r>
    </w:p>
    <w:p>
      <w:pPr>
        <w:pStyle w:val="Heading2"/>
      </w:pPr>
      <w:r>
        <w:t>Erwägungen</w:t>
      </w:r>
    </w:p>
    <w:p>
      <w:r>
        <w:rPr>
          <w:b/>
        </w:rPr>
        <w:t>E. 1</w:t>
      </w:r>
    </w:p>
    <w:p>
      <w:r>
        <w:t>a) Mit Urteil vom 26. Juli 2016 hatte das Bezirksgericht Meilen (Vor- instanz) das am 29. April 2016 eingeleitete Eheschutzverfahren der Parteien ab- geschlossen (Urk. 20). Hiergegen hatte der Gesuchsgegner am 5. August 2016 fristgerecht Berufung erhoben, wobei die Berufungsschrift grösstenteils in franzö- sischer Sprache abgefasst war (Urk. 19). b) Mit Verfügung vom 10. August 2016 wurde dem Gesuchsgegner eine Nachfrist zur Einreichung einer deutschen Übersetzung der Berufungsschrift und eine Frist zur Leistung eines Vorschusses von Fr. 4'000.-- für die Gerichtskosten des Berufungsverfahrens angesetzt (Urk. 22). Mit Verfügung vom 22. August 2016 wurde das Fristerstreckungsgesuch des Gesuchsgegners vom 19. August 2016 abgewiesen und wurde ihm eine Notfrist von 5 Tagen zur Einreichung der deutschen Übersetzung und eine Nachfrist von 5 Tagen zur Leistung des Ge- richtskostenvorschusses angesetzt (Urk. 24). Beide Verfügungen ergingen unter den Androhungen, dass bei Nichteinreichung der Übersetzung innert Frist die Be- rufung als nicht erfolgt gelte und dass bei Nichtleistung des Vorschusses innert Nachfrist auf die Berufung nicht eingetreten werde (Urk. 22, Urk. 24). c) Die Verfügung vom 22. August 2016 wurde dem Gesuchsgegner am 27. August 2016 zugestellt (Empfangsschein bei Urk. 24). Die Not- und die Nach- frist liefen demzufolge am Donnerstag, 1. September 2016 ab (Art. 142 Abs. 1 ZPO). Der Gesuchsgegner hat die deutsche Übersetzung erst am 2. September 2016 zur Post gegeben (Briefumschlag bei Urk. 25). Ebenso hat er den Gerichts- kostenvorschuss erst Valuta 2. September 2016 geleistet (Urk. 27). Sowohl die Einreichung der deutschen Übersetzung der Berufungsschrift wie auch die Leis- tung des Gerichtskostenvorschusses sind damit nicht innert Frist, d.h. verspätet erfolgt (bei der eingereichten Übersetzung handelt es sich zudem nicht um eine reine Übersetzung, denn sie enthält verschiedene Änderungen gegenüber der ur- sprünglichen Berufungsschrift; vgl. Urk. 19 und 25, Ziffern 2 bis 5 und Seite 2). Auf die Berufung kann daher nicht eingetreten werden (Art. 132 Abs. 1 ZPO; Art. 101 Abs. 3 und Art. 59 Abs. 2 lit. f ZPO).</w:t>
      </w:r>
    </w:p>
    <w:p>
      <w:r>
        <w:t>- 3 -</w:t>
      </w:r>
    </w:p>
    <w:p>
      <w:r>
        <w:rPr>
          <w:b/>
        </w:rPr>
        <w:t>E. 2</w:t>
      </w:r>
    </w:p>
    <w:p>
      <w:r>
        <w:t>a) Die zweitinstanzliche Entscheidgebühr ist in Anwendung von § 6 Abs. 2 lit. b i.V.m. § 6 Abs. 1 und § 5 Abs. 1, § 10 Abs. 1 und § 12 der Gerichts- gebührenverordnung auf Fr. 1'000.-- festzusetzen. b) Die Gerichtskosten des Berufungsverfahrens sind ausgangsgemäss dem Gesuchsgegner aufzuerlegen (Art. 106 Abs. 1 ZPO). c) Für das Berufungsverfahren sind keine Parteientschädigungen zuzu- sprechen, dem Gesuchsgegner zufolge seines Unterliegens, der Gesuchstellerin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