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LE160035 vom 26. September 2016</w:t>
      </w:r>
    </w:p>
    <w:p>
      <w:r>
        <w:t>ZH Obergericht, 2016-09-26, DE</w:t>
      </w:r>
    </w:p>
    <w:p>
      <w:r>
        <w:rPr>
          <w:b/>
        </w:rPr>
        <w:t xml:space="preserve">Quelle: </w:t>
      </w:r>
      <w:r>
        <w:t>https://mcp.opencaselaw.ch/entscheid/zh_obergericht_LE160035</w:t>
      </w:r>
    </w:p>
    <w:p>
      <w:r>
        <w:t>FR: ZH_OBERGERICHT LE160035 du 26 septembre 2016</w:t>
      </w:r>
    </w:p>
    <w:p>
      <w:r>
        <w:t>IT: ZH_OBERGERICHT LE160035 del 26 settembre 2016</w:t>
      </w:r>
    </w:p>
    <w:p>
      <w:pPr>
        <w:pStyle w:val="Heading2"/>
      </w:pPr>
      <w:r>
        <w:t>Erwägungen</w:t>
      </w:r>
    </w:p>
    <w:p>
      <w:r>
        <w:rPr>
          <w:b/>
        </w:rPr>
        <w:t>E. 1</w:t>
      </w:r>
    </w:p>
    <w:p>
      <w:r>
        <w:t>Die Parteien haben im Juni 2006 geheiratet. Sie sind Eltern von C._____, geboren tt.mm.2007, und D._____, geboren tt.mm.2011. Am 21. August 2015 reichte der Gesuchsteller und Berufungskläger (fortan Gesuchsteller) bei der Vor- instanz ein Eheschutzbegehren ein. Der weitere Prozessverlauf kann deren Urteil entnommen werden (Urk. 56 S. 5 f.). Am 30. Mai 2016 fällte die Vorinstanz den eingangs wiedergegebenen Entscheid (Urk. 56 S. 41 ff.). Der Gesuchsteller erhob am 12. Juni 2016 Berufung und stellte die erwähnten Anträge (Urk. 55). Der Kos- tenvorschuss ging innert Frist ein (Urk. 60, 61). Die Berufungsantwort der Ge- suchsgegnerin und Berufungsgegnerin (fortan Gesuchsgegnerin) datiert vom 14. Juli 2016 und wurde am 15. Juli 2016 der Gegenseite zur Kenntnisnahme zu- gestellt (Urk. 63, 64). Am 30. Juli 2016 liess sich der Gesuchsteller zur Beru- fungsantwort vernehmen (Urk. 65). Diese Stellungnahme wurde am 3. August 2016 der Gesuchsgegnerin zugestellt, welche sich am 11. August 2016 ebenfalls nochmals äusserte (Urk. 67; zugestellt an den Gesuchsteller am 15. August 2016).</w:t>
      </w:r>
    </w:p>
    <w:p>
      <w:r>
        <w:rPr>
          <w:b/>
        </w:rPr>
        <w:t>E. 2</w:t>
      </w:r>
    </w:p>
    <w:p>
      <w:r>
        <w:t>Neue Vorbringen sind lediglich beschränkt zulässig. Zulässig sind neue Tat- sachenvorbringen und Beweismittel nur dann, wenn sie trotz zumutbarer Sorgfalt nicht schon vor erster Instanz vorgebracht werden konnten (und ohne Verzug vorgebracht werden; Art. 317 Abs. 1 ZPO). Dies gilt auch für Verfahren, welche – wie das vorliegende eherechtliche Verfahren – der Untersuchungsmaxime unter- stehen, denn eine analoge Anwendung von Art. 229 Abs. 3 ZPO im Berufungsver- fahren ist abzulehnen, da die im Gesetz eigens vorgesehene spezielle Regelung von Art. 317 ZPO vorgeht (BGE 138 III 625 E. 2.2).</w:t>
      </w:r>
    </w:p>
    <w:p>
      <w:r>
        <w:rPr>
          <w:b/>
        </w:rPr>
        <w:t>E. 2.1</w:t>
      </w:r>
    </w:p>
    <w:p>
      <w:r>
        <w:t>Die Gerichtsgebühr für das Berufungsverfahren ist in Anwendung von § 5 Abs. 1, § 8 und § 12 Abs. 1 und 2 GebV auf Fr. 1'500.– festzusetzen. Die volle Parteienschädigung ist gestützt auf § 5 Abs. 1, § 6 Abs. 3, § 9, und § 13 Abs. 1 und 2 AnwGebV ebenso auf Fr. 1'500.– festzusetzen.</w:t>
      </w:r>
    </w:p>
    <w:p>
      <w:r>
        <w:rPr>
          <w:b/>
        </w:rPr>
        <w:t>E. 2.2</w:t>
      </w:r>
    </w:p>
    <w:p>
      <w:r>
        <w:t>Ausgehend von den Rechtsmittelanträgen rechtfertigt es sich, dem Gesuch- steller die Kosten des Berufungsverfahrens zu drei Vierteln und der Gesuchsgeg- nerin zu einem Viertel aufzuerlegen. Folglich ist der Gesuchsteller zu verpflichten, der Gesuchsgegnerin eine auf die Hälfte reduzierte Parteientschädigung zuzüg- lich 8 % Mehrwertsteuer zu bezahlen.</w:t>
      </w:r>
    </w:p>
    <w:p>
      <w:r>
        <w:t>- 15 - Es wird beschlossen: 1. Es wird vorgemerkt, dass das Urteil des Einzelgerichts im summarischen Verfahren am Bezirksgericht Horgen vom 30. Mai 2016 betreffend die Dis- positiv-Ziffern 1 - 4 und 7 - 10 in Rechtskraft erwachsen ist. 2. Schriftliche Mitteilung mit nachfolgendem Erkenntnis. Es wird erkannt: 1. Der Gesuchsteller wird verpflichtet, der Gesuchsgegnerin persönlich für die Dauer des Getrenntlebens monatliche Unterhaltsbeiträge wie folgt zu bezah- len: - Fr. 1'899.– ab 1. September 2015 bis 31. Oktober 2015 - Fr. 2'334.– ab 1. November 2015 bis 31. Oktober 2016 - Fr. 1'899.– ab 1. November 2016 bis 30. Juni 2017 - Fr. 1'812.– ab 1. Juli 2017 für die weitere Dauer des Getrenntlebens. Die Unterhaltsbeiträge sind zahlbar monatlich im voraus jeweils auf den Ers- ten eines jeden Monats. 2. Die Parteien werden verpflichtet, sich innert 30 Tagen nach Auszahlung ih- res Bonus bei der Gegenpartei unaufgefordert über den jeweils ausbezahl- ten Bonus auszuweisen. Der Gesuchsteller wird verpflichtet, der Gesuchsgegnerin innert 30 Tagen nach Auszahlung seines jährlichen Nettobonus zwei Drittel vom nach Abzug der folgenden Beträge verbleibenden Restbonus zu überweisen: - Bonus 2015: Abzug von Fr. 770.– (vorfinanzierte Mankodeckung vom 1. September 2015 bis 31. Oktober 2015 à Fr. 385.– pro Monat) - Bonus 2016: Abzug von Fr. 770.– (vorfinanzierte Mankodeckung vom 1. November 2016 bis 31. Dezember 2016 à Fr. 385.– pro Monat)</w:t>
      </w:r>
    </w:p>
    <w:p>
      <w:r>
        <w:t>- 16 - - Bonus 2017: Abzug von Fr. 4'098.– (vorfinanzierte Mankodeckung vom 1. Januar 2017 bis 30. Juni 2017 à Fr. 385.– sowie vom 1. Juli 2017 bis 31. Dezember 2017 à Fr. 298.–) - Bonus ab 2018: Abzug von Fr. 3'576.– (vorfinanzierte Mankodeckung je- weils vom 1. Januar bis 31. Dezember à Fr. 298.–). Die Gesuchsgegnerin wird verpflichtet, dem Gesuchsteller innert 30 Tagen nach Auszahlung ihres jährlichen Nettobonus einen Drittel des Bonus zu überweisen. 3. Die zweitinstanzliche Entscheidgebühr wird auf Fr. 1'500.– festgesetzt. 4. Die Gerichtskosten für das zweitinstanzliche Verfahren werden dem Ge- suchsteller zu 3/4 und der Gesuchsgegnerin zu 1/4 auferlegt; der Kostenan- teil des Gesuchstellers wird mit seinem Kostenvorschuss verrechnet. Im Mehrbetrag stellt die Obergerichtskasse Rechnung. 5. Der Gesuchsteller wird verpflichtet, der Gesuchsgegnerin für das Beru- fungsverfahren eine reduzierte Parteientschädigung von Fr. 810.– zu bezah- len.</w:t>
      </w:r>
    </w:p>
    <w:p>
      <w:r>
        <w:rPr>
          <w:b/>
        </w:rPr>
        <w:t>E. 3</w:t>
      </w:r>
    </w:p>
    <w:p>
      <w:r>
        <w:t>Leistungsfähigkeit Gesuchsteller</w:t>
      </w:r>
    </w:p>
    <w:p>
      <w:r>
        <w:rPr>
          <w:b/>
        </w:rPr>
        <w:t>E. 3.1</w:t>
      </w:r>
    </w:p>
    <w:p>
      <w:r>
        <w:t>Phase 1: September 2015 bis Oktober 2015 Die Vorinstanz erwog, der Gesuchsteller sei bis zum 31. Oktober 2015 zu 100 % bei der E._____ [Bank] tätig gewesen mit einem ausgewiesenen Nettoeinkommen von Fr. 8'952.–. Daneben habe er regelmässig einen Bonus in stark variierender Höhe erhalten. Neben seiner Tätigkeit bei der E._____ sei der Gesuchsteller als Gemeinderat in F._____ tätig mit einer monatlichen Behördenentschädigung von Fr. 2'124.– und jährlichen Sitzungsgeldern von rund Fr. 14'502.–. Insgesamt be- laufe sich das Einkommen als Gemeinderat auf Fr. 3'333.– pro Monat. Für die Pe- riode vom 1. September 2015 bis 31. Oktober 2015 habe der Gesuchsteller somit ein monatliches Einkommen von Fr. 12'285.– netto (Fr. 8'952.– + Fr. 3'333.–) er- zielt. Für das Gemeinderatsmandat habe der Gesuchsteller nach seiner Auffas- sung 40 %, nach Auffassung der Gesuchsgegnerin 10 % seiner Zeit aufgewendet. Aus der Absenzenübersicht bzw. Zeiterfassung bei der E._____ erhelle, dass der Gesuchsteller rund 20 % der Arbeitszeit abwesend gewesen sei. Somit habe der Gesuchsteller bis zum 31. Oktober 2015 durch die Tätigkeit bei der E._____ so- wie durch die Tätigkeit als Gemeinderat ein Arbeitspensum von geschätzt rund 120 % bewältigt. Entgegen der Auffassung der Gesuchsgegnerin sei das Neben-</w:t>
      </w:r>
    </w:p>
    <w:p>
      <w:r>
        <w:t>- 8 - einkommen bei der Festlegung seiner Leistungsfähigkeit nicht zu berücksichtigen. Gemäss herrschender Lehre und Rechtsprechung könne grundsätzlich nicht er- wartet werden, dass ein Ehegatte einem Arbeitspensum von mehr als 100 % nachgehe. Folglich seien dem Gesuchsteller seine Einkünfte, welche über das 100 %-Pensum bei der E._____ hinausgingen, nicht an sein Einkommen anzu- rechnen. Dieses betrage somit Fr. 8'952.– (allfällige Bonuszahlungen ausge- klammert; Urk. 56 S. 29 f.).</w:t>
      </w:r>
    </w:p>
    <w:p>
      <w:r>
        <w:rPr>
          <w:b/>
        </w:rPr>
        <w:t>E. 3.2</w:t>
      </w:r>
    </w:p>
    <w:p>
      <w:r>
        <w:t>Phase 2: ab November 2015 - Oktober 2016 a) In Bezug auf die im Berufungsverfahren umstrittene Zeitspanne hielt die Vo- rinstanz fest, der Gesuchsteller sei seit 1. November 2015 bei der E._____ in ei- nem Arbeitspensum von 80 % tätig, wobei die Reduktion bis zum 31. Oktober 2016 befristet sei. Der Gesuchsteller habe ausgeführt, dass er aufgrund zu vieler Abwesenheiten sein Pensum habe reduzieren müssen, was von der Gesuchs- gegnerin bestritten werde. Es sei indes, so die Vorinstanz, durchaus nachvoll- ziehbar, dass die E._____ vom Gesuchsteller eine Reduktion seines Pensums auf 80 % verlange. Den Umstand, dass die Reduktion nur auf ein Jahr befristet sei, habe der Gesuchsteller nachvollziehbar erklärt. Die E._____ habe ihm in Aussicht gestellt, bei einer unbefristeten Reduktion des Pensums werde sie ihm nie mehr eine 100 % Stelle anbieten können. Da er jedoch nicht sicher sei, ob er eine wei- tere Amtsperiode als Gemeinderat absolvieren könne, sei er darauf angewiesen, sein Pensum gegebenenfalls wieder auf 100 % erhöhen zu können. Das ausge- wiesene und anrechenbare Einkommen aus der Tätigkeit bei der E._____ betrage damit ab 1. November 2015 rund Fr. 6'907.–, zuzüglich allfällige Bonuszahlungen (Urk. 56 S. 31 f.). Dazu komme das Einkommen aus seiner Tätigkeit als Gemeinderat von Fr. 3'333.–. Das dafür aufgewendete Pensum sei wie erwähnt auf 20 % zu schät- zen. Da er bei der E._____ 80 % arbeite, sei in dieser Periode das Einkommen als Gemeinderat mitzuberücksichtigen. Insgesamt sei ab 1. November 2015 bis 31. Oktober 2016 ein monatliches Einkommen von Fr. 10'240.– (Fr. 6'907.– + Fr. 3'333.–) anzurechnen (Urk. 56 S. 32).</w:t>
      </w:r>
    </w:p>
    <w:p>
      <w:r>
        <w:t>- 9 - b) Der Gesuchsteller macht geltend, die Höhe der von der Vorinstanz festge- legten Einnahmen sei ausgewiesen und unbestritten. Die Vorinstanz sei aber fälschlicherweise davon ausgegangen, dass das Amt als Gemeinderat und Vor- steher des Ressorts Planung und Bau lediglich eine Belastung von 20 Stellenpro- zenten darstelle. Daneben habe es die Vorinstanz unterlassen, den Behördenbei- trag, welche der Gesuchsteller aus seiner Entschädigung an seine Partei zu ent- richten habe, zu berücksichtigen (Urk. 55 S. 5). Betreffend den Aufwand für die Behördentätigkeit spreche die Vorinstanz selbst von einer Schätzung, ohne dies näher zu begründen. Dass die Belastung nur 20 Stellenprozente darstellen würde, sei bereits anhand der Ausführungen im ange- fochtenen Entscheid unhaltbar. Die Vorinstanz gehe selber davon aus, dass der Gesuchsteller 20 % seiner regulären Arbeitszeit für seine Tätigkeit als Gemeinde- rat habe aufwenden müssen. Die Arbeitszeiterfassung der E._____ könne natur- gemäss keine Auskunft über die ausserhalb der regulären Arbeitszeiten resp. in der Freizeit geleisteten Dienste als Gemeinderat geben. Eine der wichtigsten Auf- gaben eines Gemeinderates sei die Teilnahme an den Gemeinderatssitzungen, welche zumeist am Montagabend durchgeführt würden im Gegensatz zu den während der Woche stattfindenden Sitzungen der Planungs- und Baukommission, welche zu regulären Arbeitszeiten durchgeführt würden. Dass die Tätigkeit als Gemeinderat auch Einsätze am Abend sowie am Wochenende beinhalte, müsse als offenkundige Tatsache vorausgesetzt werden. Auch die Gegenpartei weise darauf hin, dass die entsprechenden Sitzungen "mehrheitlich abends stattfinden" würden. Demgemäss sei auch das Besuchsrecht festgelegt worden. Unter Beach- tung der weiteren, an den Wochenenden und Abenden anfallenden Tätigkeiten für den Gemeinderat wie Budgetsitzungen, Anlässe mit Einwohnern, Seminare, Klausurtagungen sei von einem in der Freizeit zu absolvierenden Pensum von mindestens vier Stunden und somit 10 Stellenprozenten auszugehen. Ebenfalls als allgemein und somit offenkundige Tatsache sei zu betrachten, dass das Amt als Gemeinderat mit einer grossen Belastung einhergehe. Dem Gesuchsteller ob- liege die Leitung des Ressorts Planung und Bau, was insbesondere eine intensive Auseinandersetzung mit sämtlichen Projekten, welche der Gemeinde vorgelegt würden, erfordere. Insgesamt müsse die Belastung durch das Amt auf mindes-</w:t>
      </w:r>
    </w:p>
    <w:p>
      <w:r>
        <w:t>- 10 - tens 30 Stellenprozente veranschlagt werden. Gestützt auf die Ausführungen der Vorinstanz, wonach die Freizeittätigkeit nicht berücksichtigt werden könne, könn- ten zumindest 10 Stellenprozent bzw. ein Drittel der Entschädigung als Gemein- derat nicht angerechnet werden. In quantitativer Hinsicht sei von einem Betrag von Fr. 2'222.– auszugehen (Urk. 55 S. 6 ff). c) Die Gesuchsgegnerin hält dem entgegen, die Vorinstanz habe die Rechts- frage, ob dem Gesuchsteller eine mehr als 100 %-ige Tätigkeit zumutbar sei, aus ihrer Sicht fälschlicherweise verneint. Sie habe sich jedoch im Interesse der bei- den gemeinsamen Kinder gegen eine Berufung und damit die Weiterführung ei- nes Gerichtsverfahrens entschieden. Der Verzicht auf eine Berufung fusse damit keinesfalls auf der Überzeugung, dass der Vorentscheid vor der Rechtsprechung und dem Recht standhalte (Urk. 63 S. 3 f.). Was das Einkommen des Gesuchstellers in der fraglichen Zeitspanne angehe, sei festzuhalten, dass sie, die Gesuchsgegnerin, bereits vor Vorinstanz darauf hin- gewiesen habe, dass die Sitzungen während der Schulferien nicht stattfinden würden, und sie habe genauestens dargelegt, wann im Jahr 2015 Gemeinderats- sitzungen am Abend und wann Kommissionssitzungen stattgefunden hätten. Da- zu komme, dass aus der Abwesenheitsliste bei der E._____ nicht glaubhaft er- sichtlich sei, ob die Abwesenheiten allesamt für obligatorische Gemeinderatstätig- keiten erfolgt seien oder freiwillig vom Gesuchsteller gewählt worden seien. Die tatsächliche Feststellung der Vorinstanz, beim Gemeinderatsmandat handle es sich um eine rund 20 %-ige Arbeitstätigkeit sei willkürlich. Was die Vorbringen des Gesuchstellers in der Berufungsschrift angehe, so seien diese prozessual verspä- tet und nicht zu hören. Die Behauptung, das Pensum betrage 40 %, sei bereits vor Vorinstanz als verspätet moniert worden. Sie, die Gesuchsgegnerin, bleibe dabei, dass die Tätigkeit als Gemeinderat einem 10 %-Pensum entspreche (Urk. 63 S. 4 ff.). d) Bei der Festsetzung von Geldbeiträgen des einen Ehegatten an den ande- ren gemäss Art. 176 Ziff. 1 ZGB geht das Gericht grundsätzlich von der bisheri- gen, ausdrücklichen oder stillschweigenden Vereinbarung der Ehegatten über die Aufgabenteilung und Geldleistungen aus, die der ehelichen Gemeinschaft eine</w:t>
      </w:r>
    </w:p>
    <w:p>
      <w:r>
        <w:t>- 11 - bestimmte Struktur gegeben haben. Anders als im Scheidungsurteil ist nicht eine dauerhafte, sondern eine einstweilige Regelung für die Dauer des Getrenntlebens zu treffen. Von Ausnahmen abgesehen ist von den tatsächlichen Verhältnissen auszugehen und sind die effektiven Einkünfte und Auslagen zu berücksichtigen. Das Verfahren ist summarischer Natur. Seit 1. Februar 2009 ist der Gesuchsteller bei der E._____ angestellt, und er ist zur Zeit als Firmenkundenbetreuer Senior tätig (Urk. 18/1). Im Jahr 2014 wurde er in den Gemeinderat F._____ gewählt, und er trat sein Amt im Mai 2014 an (vgl. Urk. 18/5). Seit Ende August 2015 leben die Parteien getrennt (Urk. 56 S. 41). Nicht nur der Entschluss, für ein politisches Amt zu kandidieren, sondern mehr als ein Jahr der Mandatsausübung fallen in die Zeit des ehelichen Zusammenlebens. Es entsprach somit den gelebten Verhältnissen, dass der Gesuchsteller bei der E._____ eine Vollzeitbeschäftigung versah und zusätzlich das Amt als Gemeinde- rat innehatte. Den Aufwand für letzteres bezeichnete der Gesuchsteller in der Ge- suchseingabe mit 40 % (Urk. 1 S. 2). Weiter blieben die vorinstanzlichen Erwä- gungen unwidersprochen, wonach die Parteien das gesamte Einkommen ein- schliesslich Bonus effektiv für den Unterhalt der Familie verwendet haben, keine namhaften Ersparnisse gebildet wurden und zur Deckung der Lebenskosten ein Kredit aufgenommen werden musste (Urk. 56 S. 14). Der Gesuchsteller führte denn für die per November 2015 erfolgte Reduktion des Arbeitspensums nicht persönliche Gründe wie übermässige Belastung zufolge Vollzeitbeschäftigung und politischer Tätigkeit oder Mehrbelastung wegen der Trennung der Parteien an. Vielmehr betonte er zu Beginn des Verfahrens, dass es die Arbeitgeberin ge- wesen sei, die ihn wegen der zu häufigen Absenzen zu einer Reduktion des Pen- sums gedrängt habe, was er mit einem Schreiben der Arbeitgeberin, welches vom</w:t>
      </w:r>
    </w:p>
    <w:p>
      <w:r>
        <w:rPr>
          <w:b/>
        </w:rPr>
        <w:t>E. 3.3</w:t>
      </w:r>
    </w:p>
    <w:p>
      <w:r>
        <w:t>Der Unterhaltsbeitrag berechnet sich wie folgt: a) Einkommen G'steller Fr. 9'990.– Einkommen G'gegnerin Fr. 1'615.– ./. Bedarf G'steller Fr. 4'438.– ./. Bedarf G'gegnerin Fr. 6'514.– Freibetrag Fr. 653.– Bedarf G'gegnerin Fr. 6'514.– 2/3 Freibetrag Fr. 435.– ./. Einkommen G'gegnerin Fr. 1'615.– UHB G'gegnerin + Kinder Fr. 5'334.– b) Die nicht angefochtenen Kinderunterhaltsbeiträge belaufen sich auf je Fr. 1'500.–. Folglich beträgt der Unterhaltsbeitrag für die Gesuchsgegnerin Fr. 2'334.–. c) Demzufolge ist der Gesuchsteller zu verpflichten, der Gesuchsgegnerin per- sönlich für die Dauer des Getrenntlebens monatliche Unterhaltsbeiträge wie folgt zu bezahlen, wobei der Klarheit halber auch die nicht angefochtenen Zeitperioden anzuführen sind: - Fr. 1'899.– ab 1. September 2015 bis 31. Oktober 2015 - Fr. 2'334.– ab 1. November 2015 bis 31. Oktober 2016 - Fr. 1'899.– ab 1. November 2016 bis 30. Juni 2017 - Fr. 1'812.– ab 1. Juli 2017 für die weitere Dauer des Getrenntlebens. Die Unterhaltsbeiträge sind zahlbar monatlich im voraus jeweils auf den Ers- ten eines jeden Monats. 4. Anrechnung Bonus Die Gesuchsgegnerin hat in der Zeit von Oktober/November 2015 und ab No- vember 2016 einen Fehlbetrag hinzunehmen (Urk. 56 S. 34). Beide Parteien er-</w:t>
      </w:r>
    </w:p>
    <w:p>
      <w:r>
        <w:t>- 14 - zielten indessen in den letzten Jahren je einen Bonus, der bei der Ermittlung der Unterhaltsbeiträge ausgeklammert wurde (Urk. 56 S. 37). Basierend auf der An- nahme, dass der Gesuchsteller auch inskünftig einen Bonus erhalten wird, ver- pflichtete die Vorinstanz den Gesuchsteller, das von der Gesuchsgegnerin zu tra- gende Manko vorzufinanzieren und berücksichtigte diese Vorfinanzierung bei der Verpflichtung zur Überweisung des Bonusanteils (Urk. 56 S. 33 f., 37 f.). Der Ge- suchsteller beantragt, die Bonus-Anrechnung sei anzupassen (Urk. 55 S. 2). Da die Unterhaltsberechnung gemäss Ziffer 3.3 einen Überschuss ergibt, hat diese keinen Einfluss auf die Bonusbeteiligung der Gesuchstellerin und Kinder. Demzu- folge ist auf die entsprechenden Vorbringen des Gesuchstellers nicht einzugehen. Dispositiv-Ziffer 6 des Urteils der Vorinstanz ist unverändert zu belassen. III. 1. Trifft die Rechtsmittelinstanz einen neuen Entscheid, so entscheidet sie auch über die Prozesskosten des erstinstanzlichen Verfahrens (Art. 318 Abs. 3 ZPO). Die Entscheidgebühr sowie die Kosten- und Entschädigungsregelung wur- den nicht angefochten, weshalb diese wie eingangs erwähnt teilrechtskräftig wur- den.</w:t>
      </w:r>
    </w:p>
    <w:p>
      <w:r>
        <w:rPr>
          <w:b/>
        </w:rPr>
        <w:t>E. 6</w:t>
      </w:r>
    </w:p>
    <w:p>
      <w:r>
        <w:t>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w:t>
      </w:r>
    </w:p>
    <w:p>
      <w:r>
        <w:t>- 17 - Es handelt sich um eine vermögensrechtliche Streitigkeit. Der Streitwert beträgt weni- ger als Fr. 30'000.–. Die Beschwerde an das Bundesgericht hat keine aufschiebende Wirkung. Hinsichtlich des Fristenlaufs gelten die Art. 44 ff. BGG. Zürich, 26. September 2016 Obergericht des Kantons Zürich I. Zivilkammer Die Gerichtsschreiberin: lic. iur. S. Notz versandt am: 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