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LE160024 vom 21. Juni 2016</w:t>
      </w:r>
    </w:p>
    <w:p>
      <w:r>
        <w:t>ZH Obergericht, 2016-06-21, DE</w:t>
      </w:r>
    </w:p>
    <w:p>
      <w:r>
        <w:rPr>
          <w:b/>
        </w:rPr>
        <w:t xml:space="preserve">Quelle: </w:t>
      </w:r>
      <w:r>
        <w:t>https://mcp.opencaselaw.ch/entscheid/zh_obergericht_LE160024</w:t>
      </w:r>
    </w:p>
    <w:p>
      <w:r>
        <w:t>FR: ZH_OBERGERICHT LE160024 du 21 juin 2016</w:t>
      </w:r>
    </w:p>
    <w:p>
      <w:r>
        <w:t>IT: ZH_OBERGERICHT LE160024 del 21 giugno 2016</w:t>
      </w:r>
    </w:p>
    <w:p>
      <w:pPr>
        <w:pStyle w:val="Heading2"/>
      </w:pPr>
      <w:r>
        <w:t>Erwägungen</w:t>
      </w:r>
    </w:p>
    <w:p>
      <w:r>
        <w:rPr>
          <w:b/>
        </w:rPr>
        <w:t>E. 1</w:t>
      </w:r>
    </w:p>
    <w:p>
      <w:r>
        <w:t>a) Am 8. Februar 2016 schloss das Bezirksgericht Bülach (Vor- instanz) das Eheschutzverfahren der Parteien mit dem vorstehend wiedergege- benen Urteil ab (Urk. 62). b) Gegen dieses ihm am 5. April 2016 zugestellte Urteil erhob der Beklag- te am 15. April 2016 fristgerecht Berufung, mit welcher er sich gegen die Zutei-</w:t>
      </w:r>
    </w:p>
    <w:p>
      <w:r>
        <w:t>- 3 - lung der Obhut für die (inzwischen mündig gewordene) Tochter, gegen die Bezah- lung von Kinder-Unterhaltsbeiträgen sowie gegen die vorinstanzliche Kostenver- teilung wendet (Urk. 61 S. 2 f.). Eine aufschiebende Wirkung der Berufung wurde weder beantragt (Urk. 61) noch erteilt. c) Mit Verfügung vom 20. April 2016 wurde dem Beklagten eine Frist von 10 Tagen zur Leistung eines Gerichtskostenvorschusses von Fr. 3'000.-- ange- setzt (Urk. 64). Mit Verfügung vom 17. Mai 2016 wurde das Fristerstreckungsge- such des Beklagten vom 13. Mai 2016 (Urk. 66) abgewiesen und ihm eine einma- lige Nachfrist von 10 Tagen zur Leistung des Gerichtskostenvorschusses ange- setzt (Urk. 67). Mit Beschluss vom 1. Juni 2016 wurde das Armenrechtsgesuch des Beklagten vom 30. Mai 2016 (Urk. 68) abgewiesen und ihm eine Notfrist von</w:t>
      </w:r>
    </w:p>
    <w:p>
      <w:r>
        <w:rPr>
          <w:b/>
        </w:rPr>
        <w:t>E. 5</w:t>
      </w:r>
    </w:p>
    <w:p>
      <w:r>
        <w:t>Schriftliche Mitteilung an die Parteien und an die Vorinstanz, je gegen Emp- 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21. Juni 2016 Obergericht des Kantons Zürich I. Zivilkammer Der Gerichtsschreiber: lic. iur. F. Rieke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