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LE160015 vom 31. Mai 2017</w:t>
      </w:r>
    </w:p>
    <w:p>
      <w:r>
        <w:t>ZH Obergericht, 2017-05-31, DE</w:t>
      </w:r>
    </w:p>
    <w:p>
      <w:r>
        <w:rPr>
          <w:b/>
        </w:rPr>
        <w:t xml:space="preserve">Quelle: </w:t>
      </w:r>
      <w:r>
        <w:t>https://mcp.opencaselaw.ch/entscheid/zh_obergericht_LE160015</w:t>
      </w:r>
    </w:p>
    <w:p>
      <w:r>
        <w:t>FR: ZH_OBERGERICHT LE160015 du 31 mai 2017</w:t>
      </w:r>
    </w:p>
    <w:p>
      <w:r>
        <w:t>IT: ZH_OBERGERICHT LE160015 del 31 maggio 2017</w:t>
      </w:r>
    </w:p>
    <w:p>
      <w:pPr>
        <w:pStyle w:val="Heading2"/>
      </w:pPr>
      <w:r>
        <w:t>Erwägungen</w:t>
      </w:r>
    </w:p>
    <w:p>
      <w:r>
        <w:rPr>
          <w:b/>
        </w:rPr>
        <w:t>E. 1</w:t>
      </w:r>
    </w:p>
    <w:p>
      <w:r>
        <w:t>Der Gesuchsteller und Berufungskläger (fortan Gesuchsteller) erhob mit Eingabe vom 24. März 2016 Berufung gegen das Urteil des Einzelgerichts im summarischen Verfahren am Bezirksgericht Zürich vom 26. Januar 2016 (Urk. 91 und Urk. 92). Den von ihm mit Verfügung vom 31. März 2016 einverlangten Kos- tenvorschuss von Fr. 6'000.– leistet er innert Frist (Urk. 94 und 96). Nachdem die Gesuchsgegnerin und Berufungsbeklagte (fortan Gesuchsgegnerin) ihre Beru- fungsantwort erstattet hatte, wurde das Verfahren wiederholt sistiert (Urk. 104 bis 118, Prot. S. 9 ff.).</w:t>
      </w:r>
    </w:p>
    <w:p>
      <w:r>
        <w:rPr>
          <w:b/>
        </w:rPr>
        <w:t>E. 2</w:t>
      </w:r>
    </w:p>
    <w:p>
      <w:r>
        <w:t>Im Rahmen des beim Bezirksgericht Zürich anhängigen Scheidungsverfah- rens FE160130-L vereinbarten die Parteien unter anderem das Folgende (Urk. 118 S. 5; siehe auch Prot. S. 18 f.): " 18. Der Gesuchsteller verpflichtet sich, unmittelbar nach Eingang ei- nes dieser Scheidungskonvention entsprechenden Scheidungs- urteils, seine Berufung gegen den Abänderungsentscheid betref- fend das Eheschutzverfahren beim Obergericht des Kantons Zü- rich, I. Zivilkammer (Prozess-Nr. LE160015-O) zurückzuziehen. 19. Die Parteien vereinbaren, im Falle des Rückzugs gemäss Ziff. 18, die Kosten des obergerichtlichen Verfahrens LE160015- O je zur Hälfte zu übernehmen. Verlangt eine Partei eine schrift- liche Urteilsbegründung, so hat sie die dadurch entstehenden Mehrkosten alleine zu tragen. 20. Die Parteien verzichten gegenseitig auf eine Prozessentschädi- gung im Berufungsverfahren LE160015-O."</w:t>
      </w:r>
    </w:p>
    <w:p>
      <w:r>
        <w:rPr>
          <w:b/>
        </w:rPr>
        <w:t>E. 3</w:t>
      </w:r>
    </w:p>
    <w:p>
      <w:r>
        <w:t>In der Folge wurde das Verfahren mit Verfügung vom 24. April 2017 bis zur Eröffnung des bezirksgerichtlichen Scheidungsurteils (Geschäfts-Nr. FE160130-L) sistiert (Urk. 117 und 119; vgl. auch Prot. S. 19).</w:t>
      </w:r>
    </w:p>
    <w:p>
      <w:r>
        <w:rPr>
          <w:b/>
        </w:rPr>
        <w:t>E. 4</w:t>
      </w:r>
    </w:p>
    <w:p>
      <w:r>
        <w:t>Mit Eingabe vom 24. Mai 2017 zog der Gesuchsteller die Berufung zurück, unter Hinweis auf die vereinbarte Kosten- und Entschädigungsregelung (Urk. 120). Das Verfahren ist entsprechend wieder aufzunehmen und abzuschrei- ben.</w:t>
      </w:r>
    </w:p>
    <w:p>
      <w:r>
        <w:t>- 3 -</w:t>
      </w:r>
    </w:p>
    <w:p>
      <w:r>
        <w:rPr>
          <w:b/>
        </w:rPr>
        <w:t>E. 5</w:t>
      </w:r>
    </w:p>
    <w:p>
      <w:r>
        <w:t>Mit dem Rückzug wird auch die erstinstanzliche Regelung der Kosten- und Entschädigungsfolge rechtskräftig. Vereinbarungsgemäss ist die Entscheidgebühr des Rechtsmittelverfahrens den Parteien je zur Hälfte aufzuerlegen. Vom gegen- seitigen Verzicht auf eine Parteientschädigung ist Vormerk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