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LE150071 vom 10. Februar 2016</w:t>
      </w:r>
    </w:p>
    <w:p>
      <w:r>
        <w:t>ZH Obergericht, 2016-02-10, DE</w:t>
      </w:r>
    </w:p>
    <w:p>
      <w:r>
        <w:rPr>
          <w:b/>
        </w:rPr>
        <w:t xml:space="preserve">Quelle: </w:t>
      </w:r>
      <w:r>
        <w:t>https://mcp.opencaselaw.ch/entscheid/zh_obergericht_LE150071</w:t>
      </w:r>
    </w:p>
    <w:p>
      <w:r>
        <w:t>FR: ZH_OBERGERICHT LE150071 du 10 février 2016</w:t>
      </w:r>
    </w:p>
    <w:p>
      <w:r>
        <w:t>IT: ZH_OBERGERICHT LE150071 del 10 febbraio 2016</w:t>
      </w:r>
    </w:p>
    <w:p>
      <w:pPr>
        <w:pStyle w:val="Heading2"/>
      </w:pPr>
      <w:r>
        <w:t>Erwägungen</w:t>
      </w:r>
    </w:p>
    <w:p>
      <w:r>
        <w:rPr>
          <w:b/>
        </w:rPr>
        <w:t>E. 1</w:t>
      </w:r>
    </w:p>
    <w:p>
      <w:r>
        <w:t>Die Parteien, heute beide 55-jährig, haben am tt. September 1991 ge- heiratet. Ihrer Ehe entsprossen zwei mittlerweile volljährige Kinder: die Tochter E._____, geboren am tt.mm.1992, und der Sohn F._____, geboren am tt.mm.1996 (Urk. 1 S. 4). Der Gesuchsgegner und Berufungskläger (im Folgenden Gesuchsgegner) ist mit einem Arbeitspensum von 100% als Vermessungstechniker angestellt. Aus dieser Anstellung erzielt er ein monatliches Nettoeinkommen von Fr. 8'554.-- (in- klusive 13. Monatslohn, exklusive Ausbildungszulagen und Bonus; Urk. 21/2). Daneben übt er eine mit Fr. 49.-- pro Monat entlöhnte Nebentätigkeit aus; eine weitere, mit rund Fr. 500.-- (brutto) pro Monat entschädigte Nebentätigkeit (Ver- waltung der elterlichen Liegenschaft) gab er per Ende Dezember 2015 auf. Die Gesuchstellerin und Berufungsbeklagte (fortan Gesuchstellerin) ist seit Jahren teilzeitlich mit variablem Pensum arbeitstätig. Aktuell arbeitet sie bei einem Meinungsforschungsinstitut auf Abruf, wobei ihr Beschäftigungsgrad gemäss An- stellungsvereinbarung maximal 40% beträgt (Urk. 31/1; Prot. I S. 10). Mit dieser Maximalbeschäftigung kann sie derzeit ein Nettoeinkommen (abzüglich Ferien- entschädigung) von rund Fr. 1'300.-- erzielen (vgl. Urk. 49 S. 12 E. 7.4.4).</w:t>
      </w:r>
    </w:p>
    <w:p>
      <w:r>
        <w:rPr>
          <w:b/>
        </w:rPr>
        <w:t>E. 2</w:t>
      </w:r>
    </w:p>
    <w:p>
      <w:r>
        <w:t>Mit Eingabe vom 4. März 2015 machte die Gesuchstellerin beim Be- zirksgericht Uster, Einzelgericht im summarischen Verfahren (Vorinstanz), ein Gesuch um Erlass von Eheschutzmassnahmen mit dem eingangs (in bereinigter Fassung) aufgeführten Rechtsbegehren anhängig (Urk. 1). Am 13. November 2015 erging der vorstehend im Dispositiv wiedergegebene vorinstanzliche Erledi- gungsentscheid (Verfügung und Urteil, Urk. 46 = Urk. 49). Für weitere Einzelhei- ten der Prozessgeschichte kann auf die dortigen Ausführungen verwiesen werden (Urk. 49 S. 4 f. E. 1).</w:t>
      </w:r>
    </w:p>
    <w:p>
      <w:r>
        <w:t>- 7 -</w:t>
      </w:r>
    </w:p>
    <w:p>
      <w:r>
        <w:rPr>
          <w:b/>
        </w:rPr>
        <w:t>E. 3</w:t>
      </w:r>
    </w:p>
    <w:p>
      <w:r>
        <w:t>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(Angemes- senheitsprüfung; BGer 5A_184/2013 vom 26.4.2013 E. 3.1); Ermessensentschei- de sind mithin nicht nur auf Willkür zu überprüfen (vgl. Urk. 55 S. 4 Rz 7). Dabei ist in der schriftlichen Berufungsbegründung (Art. 311 ZPO) hinreichend genau aufzuzeigen, inwiefern der erstinstanzliche Entscheid in den angefochtenen Punk-</w:t>
      </w:r>
    </w:p>
    <w:p>
      <w:r>
        <w:t>- 8 - ten als fehlerhaft zu betrachten ist bzw. an einem der genannten Mängel leidet (vgl. im Einzelnen BGE 138 III 374 E. 4.3.1; BGer 5A_247/2013 vom 15.10.2013 E. 3.2; 5A_571/2014 vom 28.5.2015 E. 2.1). Was nicht oder nicht in einer den ge- setzlichen Begründungsanforderungen genügenden Weise beanstandet wird, braucht von der Rechtsmittelinstanz nicht überprüft zu werden. Das gilt zumindest insoweit, als ein Mangel nicht geradezu ins Auge springt.</w:t>
      </w:r>
    </w:p>
    <w:p>
      <w:r>
        <w:rPr>
          <w:b/>
        </w:rPr>
        <w:t>E. 3.1</w:t>
      </w:r>
    </w:p>
    <w:p>
      <w:r>
        <w:t>Zur Begründung weist er im Wesentlichen auf die bundesgerichtliche Auffassung hin, wonach das Ziel der wirtschaftlichen Selbstständigkeit auch im Eheschutzverfahren an Bedeutung gewinne, wenn nicht mehr ernsthaft mit der Wiederherstellung des gemeinsamen Haushalts zu rechnen sei. Das Bundesge- richt ziehe in langjähriger Rechtsprechung auch bei noch bestehender Ehe zur Begründung der Pflicht zur (Wieder-)Aufnahme oder Ausdehnung der Erwerbstä- tigkeit Art. 125 ZGB in Analogie heran. Nach bundesgerichtlicher Auffassung er- gebe sich eine solche Verpflichtung zudem auch aus Art. 163 ZGB, indem einer- seits für die Finanzierung von zwei Haushalten höhere Kosten anfielen und ande- rerseits für den haushaltsführenden Ehegatten der bisherige Beitrag an die ge- meinsamen Lasten wegfalle, wenn neu jeder Teil einen eigenen Haushalt führe, was normalerweise bedeute, dass Kapazitäten für die Ausdehnung einer Er- werbstätigkeit frei würden. Der bisher haushaltsführende Ehegatte könne sich</w:t>
      </w:r>
    </w:p>
    <w:p>
      <w:r>
        <w:t>- 12 - deshalb nicht unbeschränkt auf die seinerzeit vereinbarte Rollenteilung berufen, zumal diese stillschweigend unter dem Vorbehalt gleich bleibender Verhältnisse gestanden habe. Was konkret die Zumutbarkeit anbelange, sei von entscheiden- der Bedeutung, ob es sich um den beruflichen (Wieder-)Einstieg nach langjähri- gem Erwerbsunterbruch oder bloss um die Ausdehnung einer bereits bestehen- den Erwerbstätigkeit handle. Wie schnell und kategorisch sich der Ehegatte in den Arbeitsprozess eingliedern müsse, hänge auch stark von den finanziellen Verhältnissen ab. Bei ausserordentlich günstigen Verhältnissen könne bei lebens- prägender Ehe die Wiederaufnahme der Erwerbstätigkeit unzumutbar sein, wäh- rend dies bei bloss guter finanzieller Situation allenfalls aufgrund der konkreten Situation zu verneinen sei. Die Ausdehnung der Erwerbsarbeit könne allenfalls auch einer älteren Person zumutbar sein, die während der gesamten Ehedauer berufstätig gewesen sei (Urk. 48 S. 4 f. Rz 2, u.a. m.Hinw. auf BGer 5A_21/2012 vom 3.5.2012 E. 3.3). Im vorliegenden Fall würden beide Parteien nicht mehr mit einer Wiederauf- nahme des Zusammenlebens rechnen. Die aufgrund einer einseitigen Befragung der Gesuchstellerin getroffene vorinstanzliche Annahme, eine Ausdehnung der Erwerbstätigkeit der Gesuchstellerin habe während der Ehe nicht zur Diskussion gestanden, sei einerseits falsch, habe der Gesuchsgegner der Gesuchstellerin gegenüber doch wiederholt angeregt, sie solle ihr Pensum steigern. Andererseits sei diese Annahme im Lichte der bundesgerichtlichen Praxis auch irrelevant. Spä- testens nach Aufnahme des Getrenntlebens und im Wissen darum, dass mit einer Wiederaufnahme des Zusammenlebens nicht mehr gerechnet werden könne, ha- be sich die Gesuchstellerin nämlich nicht mehr unbeschränkt auf die einst verein- barte Rollenteilung berufen können, da diese unter dem Vorbehalt gleich bleiben- der Verhältnisse gestanden habe und ihr bisheriger Beitrag an die gemeinsamen Lasten weggefallen sei. Die Gesuchstellerin habe auch konkret gewusst, dass der Gesuchsgegner von ihr eine Steigerung ihrer Erwerbstätigkeit erwarte, nachdem dessen Vertreterin ihr bzw. ihrem Rechtsvertreter dies mit Schreiben vom 12. Februar 2015 (Urk. 51/2) mitgeteilt habe. Auf Seiten der Gesuchstellerin, die gesund sei, über eine kaufmännische Ausbildung verfüge und seit Jahren im Er- werbsleben integriert sei, bestünden keine Kinderbetreuungspflichten mehr. Auch</w:t>
      </w:r>
    </w:p>
    <w:p>
      <w:r>
        <w:t>- 13 - lägen angesichts des bescheidenen monatlichen Freibetrags von Fr. 456.-- pro Partei sowie der tiefen Sparquote, auf welche die nach 24 Jahren geäufneten Sparguthaben von je rund Fr. 75'000.-- hinwiesen, keine ausserordentlich günsti- gen, sondern nach Aufnahme des Getrenntlebens eher knappe finanzielle Ver- hältnisse vor. Jedenfalls reichten die Sparguthaben nicht aus, um die Mehrkosten zweier Haushalte und den bisherigen Lebensstandard längerfristig zu decken. Der Gesuchstellerin, die momentan lediglich am Abend zwischen 17.30 und 21.00 Uhr arbeite, sei es deshalb zumutbar und auch möglich, ihre Erwerbstätigkeit von 40% auf mindestens 80% zu steigern und damit ein hypothetisches Nettoeinkommen von Fr. 2'600.-- zu erzielen (Urk. 48 S. 5 ff. Rz 3-6).</w:t>
      </w:r>
    </w:p>
    <w:p>
      <w:r>
        <w:rPr>
          <w:b/>
        </w:rPr>
        <w:t>E. 3.2</w:t>
      </w:r>
    </w:p>
    <w:p>
      <w:r>
        <w:t>Die Gesuchstellerin hält die Berufung für unbegründet und vertritt wie schon vor Vorinstanz (vgl. Urk. 16 S. 5; Prot. I S. 16 f.) die Ansicht, eine Ausdeh- nung der Erwerbstätigkeit sei ihr nicht zuzumuten. Dabei verweist sie vorab auf die vorinstanzlichen Erwägungen, denen sie zustimmt (Urk. 55 S. 4 Rz 8).</w:t>
      </w:r>
    </w:p>
    <w:p>
      <w:r>
        <w:rPr>
          <w:b/>
        </w:rPr>
        <w:t>E. 4</w:t>
      </w:r>
    </w:p>
    <w:p>
      <w:r>
        <w:t>Die Vorinstanz hat die von der bundesgerichtlichen Rechtsprechung entwickelten Leitlinien zur (Rechts-)Frage, ob und inwieweit einem Ehegatten im Rahmen von Eheschutzmassnahmen eine (Wieder-)Aufnahme oder Ausdehnung der Erwerbstätigkeit zumutbar sei, zutreffend wiedergegeben (Urk. 49 S. 13 f. E. 7.5.3 und 7.5.4). Darauf kann vorweg verwiesen werden. Besonders hervorzuheben ist, dass nach konstanter höchstrichterlicher Pra- xis auch während der Dauer der Trennung im Sinne von Art. 175 ZGB die Ehe- bande und damit die gegenseitigen Beistands- und Unterstützungspflichten nach wie vor bestehen und Art. 163 ZGB (und nicht Art. 125 ZGB) die Grundlage für die Festsetzung des Trennungsunterhalts bildet (statt vieler BGE 140 III 337 E. 4.2.1; 137 III 385 E. 3.1; 130 III 537 E. 3.2; BGer 5A_565/2015 vom 24.11.2015 E. 4.1). Dementsprechend ist bei der Regelung des Getrenntlebens bzw. bei der Festset- zung von ehelichen Unterhaltsbeiträgen nach Art. 176 Abs. 1 Ziff. 1 ZGB primär von der zwischen den Ehegatten vereinbarten Lastenverteilung auszugehen. Das Eheschutzgericht hat sich von der bisherigen, ausdrücklich oder stillschweigend getroffenen Vereinbarung der Ehegatten über Aufgabenteilung und Geldleistun- gen leiten zu lassen, die der ehelichen Gemeinschaft eine bestimmte Struktur ge-</w:t>
      </w:r>
    </w:p>
    <w:p>
      <w:r>
        <w:t>- 14 - geben hat und im Rahmen von Eheschutzmassnahmen nicht gänzlich verändert werden soll (BGE 128 III 65 E. 4.a; 137 III 385 E. 3.1; 138 III 97 E. 2.2; BGer 5A_207/2011 vom 26.9.2011 E. 3; ZR 104 [2005] Nr. 58 E. 3; BSK ZGB I- Schwander Art. 176 N 2; Six, Eheschutz, 2. A., Bern 2014, Rz 2.54). Das gilt grundsätzlich auch dann, wenn wie vorliegend nicht mehr ernsthaft mit einer Wie- deraufnahme des Zusammenlebens zu rechnen ist (vgl. Prot. I S. 22 und Urk. 20 S. 10) und die Eheschutzmassnahmen in erster Linie dazu dienen, die Über- gangszeit bis zur Scheidung zu regeln (BGE 138 III 97 E. 2.2; 137 III 385 E. 3.1; 130 III 537 E. 3.2; Six, a.a.O., Rz 2.53). Diesfalls gewinnt (neben der ehelichen Solidarität) jedoch das Ziel der wirtschaftlichen Selbstständigkeit an Bedeutung, weshalb beim Entscheid über den ehelichen Unterhalt während der Dauer der Trennung auch die für den nachehelichen Unterhalt geltenden Kriterien von Art. 125 ZGB miteinzubeziehen sind (BGE 128 III 65 E. 4.a; 137 III 385 E. 3.1; 138 III 97 E. 2.2; BGer 5A_298/2015 vom 30.9.2015 E. 3.1; Brunner, in: Haus- heer/Spycher [Hrsg.], Handbuch des Unterhaltsrechts, 2. A., Bern 2010, Rz 04.62 ff.) – im Eheschutzverfahren allerdings meist noch in schwächerem Ausmass als im Massnahmeverfahren nach bereits eingereichter Scheidungs- klage (BGE 130 III 537 E. 3.2; OGer/ZH LY110017 vom 8.9.2011 E. 3.3.1; s.a. Maier, Aspekte bei der Festsetzung von Unterhaltsbeiträgen im Familienrecht – Zur Praxis der erst- und zweitinstanzlichen Gerichte des Kantons Zürich, AJP 2007, S. 1226). Das bedeutet (entgegen der vom Gesuchsgegner vor Vorinstanz geäusserten [vgl. Urk. 20 S. 4 Ziff. 2.2.1] und im Ergebnis auch in der Berufung vertretenen Ansicht) aber nicht, dass in einem solchen Fall ausschliesslich die Kri- terien von Art. 125 ZGB zur Anwendung gelangen und die Festsetzung der (ehe- lichen) Unterhaltsbeiträge nach Art. 176 Abs. 1 Ziff. 1 i.V.m. Art. 163 ZGB durch die mutmasslich zu erwartende nacheheliche Unterhaltsregelung (gemäss Art. 125 ZGB) resp. die diesbezüglichen Überlegungen präjudiziert würde. Es geht insbesondere nicht darum, den Entscheid über den nachehelichen Unterhalt im Eheschutzverfahren vorwegzunehmen. Vielmehr ist in erster Linie zu prüfen, ob und in welchem Umfang einem Ehegatten im Lichte dieser Kriterien allenfalls schon während der Dauer der Eheschutzmassnahmen (oder der vorsorglichen Massnahmen des Scheidungsprozesses) eine (Wieder-)Aufnahme oder Ausdeh-</w:t>
      </w:r>
    </w:p>
    <w:p>
      <w:r>
        <w:t>- 15 - nung der Erwerbstätigkeit und damit die Erzielung eines eigenen oder höheren Erwerbseinkommens zuzumuten ist (BGE 138 III 97 E. 2.2; 137 III 385 E. 3.1; 130 III 537 E. 3.2 und 3.4; 128 III 65 E. 4.a; zum Ganzen auch BGer 5A_516/2010 vom 22.9.2010 E. 3.6; Brunner, a.a.O., Rz 04.61 ff.; Six, a.a.O., Rz 2.54 und Rz 2.158; FamKomm Scheidung-Vetterli Art. 176 N 23 f.). Dadurch soll der be- troffene Ehegatte in der Trennungszeit zwar einerseits den Schutz erhalten, den ihm die Ehe bietet; andererseits trifft ihn aber auch die Pflicht, sich im Rahmen des Zumutbaren auf die absehbare Auflösung der Ehe vorzubereiten (Brunner, a.a.O., Rz 04.62). Angesichts dieser Doppelnatur kommt der Frage der Eigenver- sorgungskapazität beim Trennungsunterhalt weniger Gewicht zu bzw. stellt sich diese Frage weniger akzentuiert als bei der Festsetzung des nachehelichen Un- terhalts (BGer 5A_21/2012 vom 3.5.2012 E. 3.3; 5A_474/2013 vom 10.12.2013 E. 4.3.2). Etwas anderes geht auch aus dem vom Gesuchsgegner zitierten (älte- ren) Entscheid BGer 5A_649/2009 vom 23.2.2010 (und den darin zitierten weite- ren Entscheiden des Bundesgerichts) nicht hervor (vgl. Urk. 48 S. 4 f. Rz 2; inso- weit zutreffend Urk. 55 S. 4 f. Rz 9). Massgebend für die Beurteilung bzw. für die Anrechnung eines hypotheti- schen Einkommens sind stets die konkreten Verhältnisse des Einzelfalls (BGer 5A_21/2012 vom 3.5.2012 E. 3.3 a.E.; Hausheer/Geiser/Aebi-Müller, Das Fami- lienrecht des Schweizerischen Zivilgesetzbuches, 5. A., Bern 2014, Rz 10.80; Six, a.a.O., Rz 2.158), unter denen neben der Ehedauer, der bisher gelebten Aufga- benverteilung, der zeitlichen Verfügbarkeit, dem Alter, der Ausbildung, der Berufs- erfahrung und der gesundheitlichen Verfassung insbesondere auch die aktuelle finanzielle Lage (Einkommen und Vermögen) der Parteien von entscheidender Bedeutung ist (s.a. Six, a.a.O., Rz 2.158). Es handelt sich um einen Ermessens- entscheid im Sinne von Art. 4 ZGB, bei welchem dem Gericht ein weites Ermes- sen zukommt (vgl. BGE 134 III 577 E. 4; BGer 5A_766/2012 und 5A_785/2012 vom 14.2.2013 E. 4.3.3; 5A_565/2015 vom 24.11.2015 E. 2.2).</w:t>
      </w:r>
    </w:p>
    <w:p>
      <w:r>
        <w:rPr>
          <w:b/>
        </w:rPr>
        <w:t>E. 5</w:t>
      </w:r>
    </w:p>
    <w:p>
      <w:r>
        <w:t>Im Lichte dieser Grundsätze ist die vorinstanzliche Auffassung, wonach der Gesuchstellerin für die Festsetzung des Trennungsunterhalts unter den gege-</w:t>
      </w:r>
    </w:p>
    <w:p>
      <w:r>
        <w:t>- 16 - benen Umständen nicht zuzumuten sei, ihre Erwerbstätigkeit von 40% weiter auszudehnen, nicht zu beanstanden.</w:t>
      </w:r>
    </w:p>
    <w:p>
      <w:r>
        <w:rPr>
          <w:b/>
        </w:rPr>
        <w:t>E. 5.1</w:t>
      </w:r>
    </w:p>
    <w:p>
      <w:r>
        <w:t>Zwar ist die Gesuchstellerin unbestrittenermassen gesund und oblie- gen ihr seit einiger Zeit keine Kinderbetreuungspflichten (im familienrechtlichen Sinne) mehr. Dass der volljährige Sohn und, wie die Gesuchstellerin in der Beru- fungsantwort neu (und ohne die Zulässigkeit dieses Novums darzutun) behauptet (Urk. 55 S. 6 Rz 11; s.a. Prot. I S. 11; Art. 317 Abs. 1 ZPO und vorne, E. II/4), auch die volljährige Tochter weiterhin in ihrem Haushalt leben, ändert daran nichts. Auch hat sie keinen gemeinsamen ehelichen Haushalt mehr zu führen. Sie verfügt über eine vor der Eheschliessung erworbene kaufmännische Ausbildung (Urk. 20 S. 4 Ziff. 2.2.2; Prot. I S. 16; bei den erstmals in der Berufungsantwort vorgebrachten Behauptungen und Belegen zu ihrer Ausbildung [Urk. 55 S. 6 Rz 11; Urk. 57/1-5] handelt es sich um unzulässige Noven) und war, von einem etwa fünfjährigen Unterbruch nach der Geburt von E._____ abgesehen, auch während des ehelichen Zusammenlebens stets in variablen Teilzeitpensen er- werbstätig (Urk. 20 S. 4 f. Ziff. 2.2.2; Prot. I S. 11 und S. 17). Sie ist mithin seit Jahren im Erwerbsleben integriert, wobei sie seit dem Erwerbsunterbruch stets im Meinungsforschungsbereich arbeitete. Allfällige berufliche Zusatz- oder Weiterbil- dungen während der Ehe sind nicht aktenkundig (s.a. Prot. I S. 11 und S. 16/17). Es steht somit nicht ein beruflicher (Wieder-)Einstieg nach langjährigem Erwerbs- unterbruch, sondern bloss die – im Allgemeinen eher zumutbare – Ausdehnung einer bereits bestehenden Erwerbstätigkeit zur Diskussion (vgl. dazu BGer 5A_206/2010 vom 21.6.2010 E. 5.3.3-5.3.4; Hausheer/Spycher, in: Hausheer/ Spycher [Hrsg.], Handbuch des Unterhaltsrechts, 2. A., Bern 2010, Rz 05.113 m.w.Hinw.; Hausheer/Geiser/Aebi-Müller, a.a.O., Rz 10.80 [je betreffend nach- ehelicher Unterhalt]). Diese Umstände böten durchaus Anlass, die Zumutbarkeit einer erweiterten Erwerbstätigkeit in Betracht zu ziehen.</w:t>
      </w:r>
    </w:p>
    <w:p>
      <w:r>
        <w:rPr>
          <w:b/>
        </w:rPr>
        <w:t>E. 5.2</w:t>
      </w:r>
    </w:p>
    <w:p>
      <w:r>
        <w:t>Auf der anderen Seite sprechen jedoch verschiedene Umstände dage- gen, der Gesuchstellerin im Rahmen des vorliegenden Eheschutzverfahrens eine höhere Ausnützung ihrer Erwerbsfähigkeit bzw. Arbeitskraft zuzumuten:</w:t>
      </w:r>
    </w:p>
    <w:p>
      <w:r>
        <w:t>- 17 - So führ(t)en die seit nunmehr 24 Jahren verheirateten Parteien eine lebens- prägende (Zuverdienst-)Ehe mit traditioneller Rollenverteilung, aus der zwei mitt- lerweile volljährige Kinder hervorgegangen sind. Es sind somit nicht Unterhalts- pflichten gegenüber minderjährigen Kindern festzusetzen, für deren Erfüllung be- sonderes hohe Anforderungen an die Ausnützung der eigenen Erwerbskraft zu stellen sind (vgl. BGE 137 III 118). Sodann war die Gesuchstellerin im massgeblichen Zeitpunkt der Trennung bereits über 54-jährig. Damit hat sie ein Alter erreicht, für welches das Bundesge- richt im Falle einer lebensprägenden "reinen" Hausgattenehe die Wiederaufnah- me einer Erwerbstätigkeit in der Regel als unzumutbar erachtet (vgl. BGer 5C.129/2005 vom 9.8.2005 E. 3.1; 5A_272/2009 vom 16.9.2009 E. 4.3; 5A_71/2013 vom 28.3.2013 E. 1.3; BGE 137 III 102 E. 4.2.2.2; Hausheer/Gei- ser/Aebi-Müller, a.a.O., Rz 10.80; Six, a.a.O., Rz 2.158). Zwar ist die höchstrich- terlich definierte, als blosser Richtwert zu verstehende Altersgrenze bei Vorliegen einer Zuverdienstehe nicht oder nur in beschränktem Umfang zu berücksichtigen (BGer 5A_206/2010 vom 21.6.2010 E. 5.3.4 m.w.Hinw.; s.a. BGer 5A_474/2013 vom 10.12.2013 E. 4.3.2) und wird bei der späteren Festsetzung des nacheheli- chen Unterhalts von der Gesuchstellerin deshalb wohl eine Ausdehnung ihrer Er- werbstätigkeit zu verlangen sein. Im vorliegenden Fall ist jedoch – und das ist mit von zentraler Bedeutung – nicht der nacheheliche, sondern im Rahmen von Ehe- schutzmassnahmen der (eheliche) Trennungsunterhalt festzusetzen. Bei diesem stehen das Prinzip des "clean break" und die Frage der Eigenversorgungskapazi- tät, welche bei Zuverdienstehen das fortgeschrittene Alter als (Un-)Zumutbarkeits- kriterium relativieren, noch nicht in gleicher Weise im Vordergrund wie beim nachehelichen Unterhalt. Vielmehr dauert die eheliche Beistands- und Treue- pflicht unverändert an und entfaltet in unterhaltsrechtlicher Hinsicht weiterhin Wir- kungen. Entsprechend ist insbesondere auch die von den Ehegatten vereinbarte Lastenverteilung zu berücksichtigen (vgl. BGer 5A_474/2013 vom 10.12.2013 E. 4.3.2 und vorstehende E. III/4). Im Unterschied dazu betrafen das vom Bun- desgericht (im Entscheid BGer 5A_21/2012 vom 3.5.2012 E. 3.3 a.E.) selbst als Referenz für die Zumutbarkeit der Ausdehnung einer bereits bestehenden Er- werbstätigkeit trotz höheren Alters angeführte Urteil (BGer 5A_206/2010 vom</w:t>
      </w:r>
    </w:p>
    <w:p>
      <w:r>
        <w:t>- 18 - 21.6.2010) sowie die darin zitierten weiteren Entscheide allesamt den nacheheli- chen Unterhalt. Demgegenüber kann der vom Gesuchsgegner erwähnte (Urk. 48 S. 5 Rz 2 a.E.) Entscheid BGer 5A_21/2012 vom 3.5.2012, der einen Trennungs- unterhalt in Sinne von Art. 176 Abs. 1 Ziff. 1 ZGB zum Gegenstand hatte, nicht dahingehend verstanden werden, dass auch im Eheschutzverfahren einer älteren (und gesunden) Partei regelmässig zuzumuten sei, ihre Erwerbsarbeit auszudeh- nen. Vielmehr wird dort – gleichsam im Sinne eines Vorbehalts zur allgemeinen Regel der Unzumutbarkeit ab einem Alter von 45 bis 50 Jahren – lediglich festge- halten, dass die Ausdehnung der Erwerbsarbeit (im Unterschied zur Neu- oder Wiederaufnahme) "allenfalls" auch einer älteren Person zumutbar sein "kann" (a.a.O., E. 3.3. a.E.). Entgegen der Auffassung des Gesuchsgegners (Urk. 48 S. 6 Rz 3) ist mit Blick auf die während des gemeinsamen Haushalts gelebte Lasten- verteilung zwischen den Parteien deshalb keineswegs irrelevant, sondern durch- aus mitzuberücksichtigen, dass die Gesuchstellerin auch nach dem Wegfall ihrer Kinderbetreuungsaufgaben und ungeachtet der daraus resultierenden zusätzli- chen zeitlichen Verfügbarkeit ihre Erwerbstätigkeit im Einverständnis mit dem Ge- suchsgegner nicht ausgedehnt hat. Das lässt sich in glaubhafter Weise aus ihrer vor Vorinstanz unwidersprochen gebliebenen und mithin zugestandenen Aussage schliessen, wonach eine Ausweitung ihres Arbeitspensums während der Ehe nie zur Diskussion gestanden habe (Prot. I S. 11; vgl. hiezu auch BGer 5A_565/2015 vom 24.11.2015 E. 4.2.1). Letzteres wird vom Gesuchsgegner zwar nunmehr mit dem Hinweis bestritten, er habe wiederholt angeregt, dass die Gesuchstellerin ihr Pensum steigern solle (Urk. 48 S. 6 Rz 3). Diese erstmals im Berufungsverfahren vorgetragene Tatsachenbehauptung und das zu ihrer Untermauerung neu einge- reichte Schreiben von Rechtsanwältin X._____ vom 13. Februar 2015 (Urk. 51/2) stellen jedoch unzulässige und deshalb unbeachtliche Noven dar, nachdem we- der dargetan noch ersichtlich ist, dass der (mit Bezug auf die geltend gemachte Aufforderung zur Aufstockung des Arbeitspensums beweisbelastete) Gesuchs- gegner sie bei zumutbarer Sorgfalt nicht schon im erstinstanzlichen Verfahren hätte vorbringen können (Art. 317 Abs. 1 ZPO und vorne, E. II/4). Entscheidend fällt zudem ins Gewicht, dass die aktuellen Einkommens- und Vermögensverhältnisse der Parteien zwar nicht als ausserordentlich günstig, aber</w:t>
      </w:r>
    </w:p>
    <w:p>
      <w:r>
        <w:t>- 19 - doch als recht gut zu bezeichnen sind. Entgegen der Einschätzung des Gesuchs- gegners (Urk. 48 S. 7 Rz 5) präsentieren sie sich jedenfalls nicht als knapp. So verfügen beide Parteien (neben der ehelichen Liegenschaft) über Sparguthaben von je rund Fr. 75'000.-- (vgl. Urk. 14/8), und aus dem aktuellen Gesamteinkom- men resultiert nach Abzug des (unangefochten gebliebenen) erweiterten Notbe- darfs beider Parteien ein Freibetrag von insgesamt Fr. 913.-- (Urk. 46 S. 30 E. 7.8.5). Die Parteien sind mithin in der Lage, die (höheren) Kosten beider Haus- halte aus ihrem derzeitigen, während des Zusammenlebens in gegenseitigem Einvernehmen erzielten Einkommen zu bestreiten (vgl. dazu insbes. BGer 5A_298/2015 vom 30.9.2015 E. 3.2; BGE 130 III 537 E. 3.2; Maier, Die konkrete Berechnung von Unterhaltsansprüchen im Familienrecht, dargestellt anhand der Praxis der Zürcher Gerichte seit Inkraftsetzung der neuen ZPO, FamPra.ch 2014, S. 339 m.Hinw. auf OGer/ZH LE110009 vom 7.10.2011 [E. III/E/3.4]; BSK ZGB I- Schwander Art. 176 N 2 f.). Dass und inwiefern dieses Einkommen (zuzüglich eines allfälligen Bonus beim Gesuchsgegner) und eine allenfalls kurzzeitige An- zehrung der Sparguthaben nicht ausreichen sollten, um den bisherigen ehelichen Lebensstandard einstweilen aufrechterhalten zu können (vgl. dazu BGE 140 III 337 E. 4.2.1), wie der Gesuchsgegner (in Missachtung von Art. 317 Abs. 1 ZPO) neu geltend macht (Urk. 48 S. 7 Rz 5; s.a. vorne, E. II/4), wird nicht näher darge- tan und ist auch nicht evident. Im Übrigen wäre ein dahingehendes Defizit keines- wegs zwingend durch zusätzliches Erwerbseinkommen zu kompensieren, son- dern könnte allenfalls auch durch beidseitige Abstriche an der Lebenshaltung ausgeglichen werden (vgl. Brunner, a.a.O., Rz 04.55 f. und Rz 04.58).</w:t>
      </w:r>
    </w:p>
    <w:p>
      <w:r>
        <w:rPr>
          <w:b/>
        </w:rPr>
        <w:t>E. 5.3</w:t>
      </w:r>
    </w:p>
    <w:p>
      <w:r>
        <w:t>Würdigt und gewichtet man diese Umstände und Beurteilungskriterien (insbesondere die zuletzt vereinbarte Aufgabenteilung und die finanziellen Ver- hältnisse der Parteien) in ihrer Gesamtheit, ist der Gesuchstellerin mit Blick auf die Festsetzung des Trennungsunterhalts gemäss Art. 176 Abs. 1 Ziff. 1 ZGB nicht zuzumuten, ihr derzeitiges Arbeitspensum von (maximal) 40% auszuweiten. Dies umso weniger, als sie damit bereits heute einen durchaus beachtlichen Teil ihrer Erwerbskapazität zur Bedarfsdeckung nutzt und ihr mit dem Lohn für ein 40%-Pensum (Fr. 1'300.--) im Ergebnis ein Einkommen angerechnet wird, das be- tragsmässig wesentlich über demjenigen liegt, das sie in den letzten zwei Jahren</w:t>
      </w:r>
    </w:p>
    <w:p>
      <w:r>
        <w:t>- 20 - vor der Trennung erzielte (vgl. Urk. 14/2 und 14/3), sie ihre Erwerbstätigkeit seit der Trennung (1. Januar 2015) also bereits gesteigert hat. Insofern darf sich die Gesuchstellerin weiterhin auf die während des ehelichen Zusammenlebens ver- einbarte Rollenverteilung berufen, zumal die Parteien noch nicht allzu lange ge- trennt leben und keine Anhaltspunkte bestehen, dass ihnen eine langjährige Trennung (ohne Scheidung innert absehbarer Zeit) bevorstehen könnte. Anders entscheiden und der Gesuchstellerin eine Ausweitung schon heute zumuten hies- se, den Entscheid betreffend nachehelichen Unterhalt diesbezüglich bereits im Eheschutz vorwegzunehmen (worauf die Argumentation des Gesuchsgegners letztlich hinausläuft).</w:t>
      </w:r>
    </w:p>
    <w:p>
      <w:r>
        <w:rPr>
          <w:b/>
        </w:rPr>
        <w:t>E. 5.4</w:t>
      </w:r>
    </w:p>
    <w:p>
      <w:r>
        <w:t>Damit kann offenbleiben, ob und in welchem Ausmass eine Aufsto- ckung des Arbeitspensums in tatsächlicher Hinsicht überhaupt möglich wäre (vgl. Urk. 48 S. 7 f. Rz 6).</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i.V.m. Art. 42 des Bundes- gesetzes über das Bundesgericht (BGG). Dies ist ein Endentscheid über vorsorgliche Massnahmen im Sinne von Art. 90 und Art. 98 BGG. Es handelt sich um eine vermögensrechtliche Angelegenheit. Der Streitwert übersteigt Fr. 30'000.--. Die Beschwerde an das Bundesgericht hat keine aufschiebende Wirkung. Hinsichtlich des Fristenlaufs gelten die Art. 44 ff. BGG. Zürich, 10. Februar 2016 Obergericht des Kantons Zürich I. Zivilkammer Der Gerichtsschreiber: Dr. M. Nietlispach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