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LE150020 vom 20. August 2015</w:t>
      </w:r>
    </w:p>
    <w:p>
      <w:r>
        <w:t>ZH Obergericht, 2015-08-20, DE</w:t>
      </w:r>
    </w:p>
    <w:p>
      <w:r>
        <w:rPr>
          <w:b/>
        </w:rPr>
        <w:t xml:space="preserve">Quelle: </w:t>
      </w:r>
      <w:r>
        <w:t>https://mcp.opencaselaw.ch/entscheid/zh_obergericht_LE150020</w:t>
      </w:r>
    </w:p>
    <w:p>
      <w:r>
        <w:t>FR: ZH_OBERGERICHT LE150020 du 20 août 2015</w:t>
      </w:r>
    </w:p>
    <w:p>
      <w:r>
        <w:t>IT: ZH_OBERGERICHT LE150020 del 20 agosto 2015</w:t>
      </w:r>
    </w:p>
    <w:p>
      <w:pPr>
        <w:pStyle w:val="Heading2"/>
      </w:pPr>
      <w:r>
        <w:t>Erwägungen</w:t>
      </w:r>
    </w:p>
    <w:p>
      <w:r>
        <w:rPr>
          <w:b/>
        </w:rPr>
        <w:t>E. 2</w:t>
      </w:r>
    </w:p>
    <w:p>
      <w:r>
        <w:t>Der Gesuchsgsgegner bringt massgeblich vor, dass ihm seine Arbeit- geberin per 30. April 2015 gekündigt habe, weshalb er ab dann gar kein Einkom- men mehr haben werde. Aufgrund der Tatsache, dass er in den letzten zwei Jah- ren nur während insgesamt sieben Monaten gearbeitet habe, werde er keine Ar- beitslosenunterstützung erhalten. Für den Fall, dass er keine neue Arbeit finden werde, würde er gezwungen sein, Sozialhilfe zu beantragen. Somit werde er nicht in der Lage sein, die mit Urteil der Vorinstanz vom 31. März 2015 festgesetzten Unterhaltsbeiträge zu bezahlen, da er selber auf dem Existenzminimum leben werde. Entsprechend seien die Unterhaltsbeiträge seiner veränderten Arbeitssitu- ation anzupassen (Urk. 29 S. 2). Damit macht der Gesuchsgegner sinngemäss geltend, die Unterhaltsbeiträge seien bei künftiger Arbeitslosigkeit auf Fr. 0.– zu setzen. 3.1 Der vom Gesuchsgegner gestellte Berufungsantrag kommt einer Kla- geänderung gleich. Eine Klageänderung ist im Berufungsverfahren nur zulässig, wenn der geänderte Anspruch auf neuen Tatsachen und Beweismitteln beruht (Art. 317 Abs. 2 lit. b ZPO). Solche können im Berufungsverfahren nur noch be- rücksichtigt werden, wenn diese (a) ohne Verzug vorgebracht wurden und wenn sie (b) trotz zumutbarer Sorgfalt nicht schon vor erster Instanz vorgebracht wer- den konnten (Art. 317 Abs. 1 ZPO). Das Bundesgericht hat eine analoge Anwen- dung von dem im erstinstanzlichen Verfahren geltenden Art. 229 Abs. 3 ZPO für das Berufungsverfahren abgelehnt und festgehalten, dass einzig Art. 317 Abs. 1 ZPO massgeblich sei (BGE 138 III 626 f. Erw. 2.2). Auch in den Verfahren, die der Untersuchungsmaxime unterstehen, ist deshalb Art. 317 Abs. 1 ZPO zu be- achten. Dies gilt auch bei Verfahren in Kinderbelangen, in denen gemäss Art. 296 Abs. 1 ZPO der Sachverhalt von Amtes wegen zu erforschen ist. Unechte Noven,</w:t>
      </w:r>
    </w:p>
    <w:p>
      <w:r>
        <w:t>- 5 - die bei zumutbarer Sorgfalt bereits vor erster Instanz hätten geltend gemacht werden können, können daher grundsätzlich nicht mehr vorgebracht werden, es sei denn, eine Partei rüge, die Vorinstanz habe eine bestimmte Tatsache in Ver- letzung der Untersuchungsmaxime nicht beachtet (Hohl, Procédure civile, Tome II, Deuxième Edition, Rz. 2414 f.). Solche unechten Noven sind im Sinne von Art. 317 Abs. 1 lit. a ZPO ohne Verzug, d.h. mit der Berufungsbegründung bzw. der Berufungsantwort vorzubringen. Nach Berufungsbegründung und -antwort können nur noch echte Noven vorgebracht werden, und zwar längstens bis zum Beginn der Urteilsberatung. Dies gilt auch für Verfahren, die der Untersuchungs- maxime unterstehen (BGE 138 III 788 Erw. 4.2; Hohl, a.a.O., Rz 1172). 3.2 Der Gesuchsgegner reicht zum Beleg seiner Behauptung das Kündi- gungsschreiben seiner Arbeitgeberin ein (Urk. 31). Dieses datiert vom 12. März 2015 und trägt die Unterschrift des Gesuchsgegners, mit welcher er den gleichen- tags erfolgten Erhalt der Kündigung bestätigt hat. Damit aber hat der Gesuchs- gegner die Kündigung vor Erlass des vorinstanzlichen Urteils am 31. März 2015 erhalten. Entsprechend handelt es sich um ein unechtes Novum, welches im Be- rufungsverfahren nur noch zuzulassen ist, wenn es selbst bei zumutbarer Sorgfalt bei der Vorinstanz nicht mehr rechtzeitig hätte eingereicht und geltend gemacht werden können. Dies trifft vorliegend nicht zu. So wies die Vorderrichterin den Gesuchsgegner anlässlich der Verhandlung vom 9. Dezember 2014 auf entspre- chende Frage seinerseits darauf hin, dass ihm der Weg des Abänderungsverfah- rens offenstehe, sollte er in Zukunft – wie von ihm behauptet – tatsächlich weniger als (damals) aktuell verdienen. Ausserdem wies sie ihn ausdrücklich darauf hin, dass er bis zum Erlass des Urteils neue Dokumente einreichen könne (Urk. 20 S. 17). Der Gesuchsgegner legt mit keinem Wort dar, aus welchen Gründen es ihm nicht hätte möglich sein sollen, das am 12. März 2015 erhaltene Kündigungs- schreiben umgehend bei der Vorinstanz einzureichen. Damit aber kann diese Tatsache im Berufungsverfahren nicht mehr vorgebracht werden und ist entspre- chend nicht zu beachten. Weitere Einwendungen gegen den vorinstanzlichen Entscheid bringt der Gesuchsgegner nicht vor, weshalb die Berufung abzuweisen ist.</w:t>
      </w:r>
    </w:p>
    <w:p>
      <w:r>
        <w:t>- 6 -</w:t>
      </w:r>
    </w:p>
    <w:p>
      <w:r>
        <w:rPr>
          <w:b/>
        </w:rPr>
        <w:t>E. 4</w:t>
      </w:r>
    </w:p>
    <w:p>
      <w:r>
        <w:t>Selbst wenn aber der Verlust der Arbeitsstelle vorliegend zu berück- sichtigen wäre, wäre die Berufung abzuweisen: So macht der Gesuchsgegner nicht geltend, per Mai 2015 tatsächlich keine neue Stelle gefunden zu haben bzw. nicht mehr das von der Vorinstanz angerechnete Einkommen von Fr. 10'246.– pro Monat zu erzielen. Daher aber bliebe es selbst dann beim vorinstanzlichen Ent- scheid, wenn der Umstand des Stellenverlustes per 30. April 2015 vorliegend zu berücksichtigen wäre. Der Vollständigkeit halber ist der Gesuchsgegner darauf hinzuweisen, dass er die Abänderung des Entscheids in einem neuen Verfahren verlangen könnte, sollte er tatsächlich kein bzw. ein wesentlich geringeres Ein- kommen generieren als von der Vorinstanz angenommen. Hierauf wies ihn be- reits die Vorinstanz zutreffend hin (Urk. 30 S. 15 Erw. 3.3.3). Dabei aber hätte die Änderung wesentlich und dauerhaft zu sein; eine kurzfristige Arbeitslosigkeit oder bloss kurzfristige Einkommensreduktion rechtfertigten keine Abänderung der Un- terhaltsbeiträge. Sodann müsste der Grund für die Abänderung effektiv eingetre- ten sein; die Prognose einer Verschlechterung der wirtschaftlichen Leistungsfä- higkeit würde nicht ausreichen.</w:t>
      </w:r>
    </w:p>
    <w:p>
      <w:r>
        <w:rPr>
          <w:b/>
        </w:rPr>
        <w:t>E. 5</w:t>
      </w:r>
    </w:p>
    <w:p>
      <w:r>
        <w:t>Entsprechend erweist sich die Berufung als offensichtlich unbegründet, weshalb auf das Einholen einer Berufungsantwort der Gegenpartei verzichtet werden kann (Art. 312 Abs. 1 ZPO). Die Berufung ist abzuweisen. 6.1 Die Entscheidgebühr für das Berufungsverfahren ist in Anwendung von § 12 Abs. 1 und 2 GebV OG in Verbindung mit § 5 Abs. 1 GebV OG auf Fr. 1'200.– festzusetzen. Die Kosten des Berufungsverfahren sind ausgangsge- mäss dem unterliegenden Gesuchsgegner aufzuerlegen (Art. 106 Abs. 1 ZPO). 6.2 Der Gesuchstellerin ist mangels relevanter Umtriebe im Berufungsver-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