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LE150004 vom 17. April 2015</w:t>
      </w:r>
    </w:p>
    <w:p>
      <w:r>
        <w:t>ZH Obergericht, 2015-04-17, DE</w:t>
      </w:r>
    </w:p>
    <w:p>
      <w:r>
        <w:rPr>
          <w:b/>
        </w:rPr>
        <w:t xml:space="preserve">Quelle: </w:t>
      </w:r>
      <w:r>
        <w:t>https://mcp.opencaselaw.ch/entscheid/zh_obergericht_LE150004</w:t>
      </w:r>
    </w:p>
    <w:p>
      <w:r>
        <w:t>FR: ZH_OBERGERICHT LE150004 du 17 avril 2015</w:t>
      </w:r>
    </w:p>
    <w:p>
      <w:r>
        <w:t>IT: ZH_OBERGERICHT LE150004 del 17 aprile 2015</w:t>
      </w:r>
    </w:p>
    <w:p>
      <w:pPr>
        <w:pStyle w:val="Heading2"/>
      </w:pPr>
      <w:r>
        <w:t>Erwägungen</w:t>
      </w:r>
    </w:p>
    <w:p>
      <w:r>
        <w:rPr>
          <w:b/>
        </w:rPr>
        <w:t>E. 1</w:t>
      </w:r>
    </w:p>
    <w:p>
      <w:r>
        <w:t>Die Parteien standen seit Januar 2014 in einem Eheschutzverfahren vor dem Bezirksgericht Zürich (Urk. 1). Die Vorinstanz regelte das Getrenntleben der Parteien mit eingangs wiedergegebenem Urteil vom 25. Juli 2014 (Urk. 25). Die Begründung des Urteils wurde dem Gesuchsteller am 8. Januar 2015 zugestellt (vgl. die entsprechende nicht akturierte Sendungsnachverfolgung in den vor- instanzlichen Akten EE140025).</w:t>
      </w:r>
    </w:p>
    <w:p>
      <w:r>
        <w:rPr>
          <w:b/>
        </w:rPr>
        <w:t>E. 2</w:t>
      </w:r>
    </w:p>
    <w:p>
      <w:r>
        <w:t>Neben der Leistungsfähigkeit des Gesuchstellers und dem Einkommen der Gesuchsgegnerin ist im Berufungsverfahren umstritten, ob den Gesuchsteller überhaupt eine Unterhaltspflicht trifft.</w:t>
      </w:r>
    </w:p>
    <w:p>
      <w:r>
        <w:rPr>
          <w:b/>
        </w:rPr>
        <w:t>E. 2.1</w:t>
      </w:r>
    </w:p>
    <w:p>
      <w:r>
        <w:t>Der Gesuchsteller beanstandet das von der Vorinstanz auf Seiten der Ge- suchsgegnerin zugrunde gelegte monatliche Einkommen von Fr. 3'250.–. Er stellt sich wie bereits vor Vorinstanz (vgl. Urk. 14 S. 11 und Prot. I S. 23) auf den Standpunkt, dass die Gesuchsgegnerin weitere Einkünfte als Coiffeuse erziele. Die Gesuchsgegnerin sei wirtschaftlich selbständig, nur so sei es erklärbar, dass sie seit ihrem Auszug Ende August 2014 bis heute zu keinem Zeitpunkt Unter- haltsbeiträge von ihm verlangt habe (Urk. 24 S. 6 f.).</w:t>
      </w:r>
    </w:p>
    <w:p>
      <w:r>
        <w:rPr>
          <w:b/>
        </w:rPr>
        <w:t>E. 2.2</w:t>
      </w:r>
    </w:p>
    <w:p>
      <w:r>
        <w:t>Für die nicht näher substantiierte Behauptung des Gesuchstellers betreffend Schwarzarbeit der Gesuchsgegnerin bestehen keinerlei Hinweise, weshalb darauf nicht näher einzugehen ist. Die Gesuchsgegnerin verfügt erst seit Januar 2015 teilweise über einen vollstreckbaren Titel für die von der Vorinstanz festgesetzten Unterhaltsbeiträge. Damit erklärt sich auch, weshalb die Gesuchsgegnerin den Gesuchsteller bis zum Zeitpunkt der Berufungserhebung noch nicht zur Zahlung angehalten hat. Ohnehin könnte aufgrund des Umstandes, dass ein unterhaltsbe- rechtigter Ehegatte die ihm gerichtlich zugesprochenen Unterhaltsbeiträge nicht einfordert, nicht auf dessen wirtschaftliche Selbständigkeit geschlossen werden.</w:t>
      </w:r>
    </w:p>
    <w:p>
      <w:r>
        <w:rPr>
          <w:b/>
        </w:rPr>
        <w:t>E. 2.3</w:t>
      </w:r>
    </w:p>
    <w:p>
      <w:r>
        <w:t>Die Gesuchsgegnerin arbeitet als Reinigungskraft. Die Vorinstanz berechne- te das Einkommen der Gesuchsgegnerin gestützt auf die Lohnabrechnungen Februar bis April 2014. Danach erzielte die Gesuchsgegnerin bei den E._____</w:t>
      </w:r>
    </w:p>
    <w:p>
      <w:r>
        <w:t>- 10 - Reinigungen ein durchschnittliches monatliches Einkommen von rund Fr. 930.– (Urk. 17/3), bei der F._____ AG ein solches von rund Fr. 770.– (Urk. 17/4) und bei der G._____ Services AG ein solches von rund Fr. 1'555.– (Urk. 17/5). Gemäss den Lohnausweisen 2013 betrugen die Nettoeinkünfte der Gesuchsgegnerin Fr. 39'780.– (Fr. 10'542.– E._____ Reinigungen [Urk. 8/6]; Fr. 7'966.– F._____ AG [Urk. 8/7]; Fr. 21'272.– G._____ Services AG [Urk. 8/8]). Das durchschnittliche monatliche Nettoeinkommen im Jahr 2013 betrug demnach Fr. 3'315.–. Den Lohnausweisen 2014 der E._____ Reinigungen und der G._____ Services AG, bei welchen es sich um echte Noven handelt, sind Nettoeinkünfte von Fr. 11'630.– (E._____ Reinigungen) und solche von Fr. 22'469.– (G._____ Ser- vices AG) zu entnehmen (Urk. 36/4+5). Der Lohnausweis 2014 der F._____ AG wurde nicht eingereicht. Gemäss Ausführungen der Gesuchsgegnerin im Rahmen der Begründung ihres Gesuchs um unentgeltliche Rechtspflege sind die Reini- gungsarbeiten bei der F._____ AG seit Januar 2015 weggefallen, weshalb das Pensum bei der G._____ Services AG im Umfang der weggefallenen Arbeiten aufgestockt worden sei (Urk. 34A S. 4). Aufgrund der Lohnabrechnungen Februar bis April 2014 kann davon ausgegangen werden, dass sich die Einkünfte bei der F._____ AG im Jahr 2014 in der gleichen Höhe wie im Vorjahr bewegten. Vor die- sem Hintergrund ist von einem durchschnittlichen monatlichen Nettoeinkommen im Jahr 2014 von Fr. 3'505.– auszugehen (Fr. 11'630.– + Fr. 22'469.– + [Fr. 7'966.– : 3]). Damit ergibt sich, dass die Lohnabrechnungen Februar bis April 2014 nicht repräsentativ waren für die Einkommensermittlung der Gesuchsgegne- rin. Es ist auf die Durchschnittswerte der letzten zwei Jahre abzustellen, weshalb bei der Gesuchsgegnerin von einem monatlichen Nettoeinkommen von Fr. 3'410.– auszugehen ist. 3. Bedarf Gesuchsgegner</w:t>
      </w:r>
    </w:p>
    <w:p>
      <w:r>
        <w:rPr>
          <w:b/>
        </w:rPr>
        <w:t>E. 3</w:t>
      </w:r>
    </w:p>
    <w:p>
      <w:r>
        <w:t>Die Vorinstanz gelangte zum Ergebnis, der Gesuchsteller habe nicht schlüs- sig darlegen können, dass die Gesuchsgegnerin ihren eigenen Lebensunterhalt während der Ehe stets mit eigenen Einkünften habe decken können und zu keiner Zeit auf finanzielle Unterstützung seinerseits angewiesen gewesen sei. Gesicher- te Anhaltspunkte für eine vollständige wirtschaftliche Selbständigkeit der Ge- suchsgegnerin lägen mithin nicht vor. So habe der Gesuchsteller nicht eigentlich</w:t>
      </w:r>
    </w:p>
    <w:p>
      <w:r>
        <w:t>- 7 - bestritten, dass er der Gesuchsgegnerin bei der Unterstützungspflicht gegenüber ihren beiden vorehelichen Kindern geholfen habe, indem er den grösseren Anteil an den gemeinsamen Lebenshaltungskosten übernommen habe. Er habe etwa selber betont, dass er immer für die Wohnkosten der Familie aufgekommen sei. Damit lasse sich auch nicht behaupten, die Lebensverhältnisse der Parteien seien durch die Ehe in keiner Weise geprägt worden (Urk. 25 S. 10).</w:t>
      </w:r>
    </w:p>
    <w:p>
      <w:r>
        <w:rPr>
          <w:b/>
        </w:rPr>
        <w:t>E. 3.1</w:t>
      </w:r>
    </w:p>
    <w:p>
      <w:r>
        <w:t>Die Vorinstanz bezifferte den Bedarf des Gesuchsgegners auf Fr. 5'600.–. Die von der Vorinstanz ermittelten Bedarfspositionen werden mit Ausnahme der vom Gesuchsteller zusätzlich geltend gemachten und von der Vorinstanz nicht berücksichtigten Ratenzahlungen gegenüber der H._____ SA sowie gegenüber der I._____ AG von monatlich je Fr. 300.– anerkannt (vgl. Urk. 24 S. 8). Der Ge-</w:t>
      </w:r>
    </w:p>
    <w:p>
      <w:r>
        <w:t>- 11 - suchsteller hat die behaupteten Schuldverpflichtungen vor Vorinstanz lediglich mit je einem Kontoauszug eines Monats belegt (Urk. 15/28), weshalb es gemäss Vo- rinstanz an einem hinreichenden Nachweis von regelmässigen Zahlungen fehle (Urk. 25 S. 16). Mit der Berufungsschrift reicht der Gesuchsteller die gesamten Kontoauszüge betreffend die von ihm geleisteten Zahlungen an die H._____ SA und die I._____ AG für den Zeitraum Dezember 2013 bzw. Januar 2014 bis De- zember 2014 ein (Urk. 28/3-4).</w:t>
      </w:r>
    </w:p>
    <w:p>
      <w:r>
        <w:rPr>
          <w:b/>
        </w:rPr>
        <w:t>E. 3.2</w:t>
      </w:r>
    </w:p>
    <w:p>
      <w:r>
        <w:t>Der Gesuchsteller legt nicht dar, inwiefern es ihm nicht möglich gewesen sein soll, die bis zur Urteilsfällung entstandenen Kontoauszüge bereits vor Vo- rinstanz einzureichen. Bei diesen Belegen handelt es sich um unechte Noven, welche mit Blick auf Art. 317 Abs. 1 ZPO – wie vorstehend erwogen (Erw. II.2.) – unbeachtlich sind. Hingegen stellen die nach Urteilsfällung produzierten Kontobe- legen echte Noven dar und sind damit gestützt auf Art. 317 Abs. 1 ZPO im Beru- fungsverfahren zu berücksichtigen.</w:t>
      </w:r>
    </w:p>
    <w:p>
      <w:r>
        <w:rPr>
          <w:b/>
        </w:rPr>
        <w:t>E. 3.3</w:t>
      </w:r>
    </w:p>
    <w:p>
      <w:r>
        <w:t>Aus dem Kontoauszug betreffend den Kredit bei der I._____ AG geht hervor, dass der Gesuchsteller im Zeitraum vom 28. Juli 2014 bis 29. Dezember 2014 monatliche Abzahlungen in unterschiedlicher Höhe geleistet hat (vgl. Urk. 28/4). Damit sind die vor Vorinstanz behaupteten regelmässigen Abzahlungen gegen- über dem genannten Kreditinstitut hinreichend nachgewiesen und wären grund- sätzlich im Bedarf des Gesuchstellers zu berücksichtigen. Per 8. August 2014 be- trugen die Kreditschulden gegenüber der I._____ AG Fr. 2'238.35. In der Periode vom 9. August 2014 bis 8. September 2014 ging der Gesuchsteller neue Schul- den von Fr. 616.90 ein. Am 29. August 2014 leistete er eine Zahlung an die I._____ AG in der Höhe von Fr. 2'250.–. Da Zahlungen für Abzahlungsgeschäfte und Konsumkredite gemäss zutreffenden vorinstanzlichen Ausführungen nur dann zum Bedarf des Unterhaltspflichtigen hinzurechnen sind, wenn sie vor Auf- hebung des gemeinsamen Haushaltes einvernehmlich zur Bestreitung des ge- meinsamen Lebensunterhalts beider Ehegatten eingegangen wurden (vgl. Urk. 25 S. 15), aus dem Kontoauszug allerdings nicht hervorgeht, wofür die Ausgaben von Fr. 616.90 im August getätigten wurden, und der Gesuchsteller in der Beru- fungsschrift auch nicht geltend macht, dass es sich dabei um einvernehmlich ein-</w:t>
      </w:r>
    </w:p>
    <w:p>
      <w:r>
        <w:t>- 12 - gegangenen Schulden zwecks Bestreitung des gemeinsamen Lebensunterhalts handelt, sind diese neu eingegangenen Schulden nicht zu berücksichtigen. Ge- mäss Art. 87 Abs. 1 OR ist die Zahlung von Fr. 2'250.– mangels Vorliegen einer gültigen Erklärung über die Tilgung sowie mangels einer Bezeichnung in der Quit- tung auf die zuerst entstandene fällige Schuld und damit auf die während dem ehelichen Zusammenleben entstandenen Schulden anzurechnen. Davon geht im Übrigen auch der Gesuchsteller aus (vgl. Urk. 24 S. 9 f). Vor diesem Hintergrund ergibt sich, dass die zur Bestreitung des gemeinsamen Lebensunterhalts einge- gangenen Kreditschulden gegenüber der I._____ AG im Zeitpunkt des Auszugs der Gesuchsgegnerin aus der ehelichen Wohnung per Ende August 2014 bereits getilgt waren, weshalb betreffend dieses Kreditinstituts keine Ratenzahlungen im Bedarf des Gesuchstellers zu berücksichtigen sind.</w:t>
      </w:r>
    </w:p>
    <w:p>
      <w:r>
        <w:rPr>
          <w:b/>
        </w:rPr>
        <w:t>E. 3.4</w:t>
      </w:r>
    </w:p>
    <w:p>
      <w:r>
        <w:t>Aus den Kontoauszügen vom 13. August 2014 bis 12. Dezember 2014 be- treffend den Kredit bei der H._____ SA gehen folgende Abzahlungen hervor: Je Fr. 300.– am 29. Juli und am 1. September 2014, je Fr. 500.– am 30. September 2014, am 29. Oktober 2014 sowie am 28. November 2014. Damit sind die vom Gesuchsteller behaupteten regelmässigen Ratenzahlungen von monatlich Fr. 300.– gegenüber der H._____ SA hinreichend belegt. Weiter ist aus den Kon- toauszügen ersichtlich, dass der Gesuchsteller neben den Abzahlungen laufend neue Kreditschulden einging, welche die monatlichen Abzahlungsraten jeweils – bis auf eine Ausnahme – überstiegen. Die Schuld gegenüber der H._____ SA be- lief sich per Ende August 2014 auf Fr. 4'373.55 (Urk. 28/3 S. 9). Ausgehend von monatlichen Ratenzahlungen von Fr. 300.– sowie in Anwendung von Art. 87 Abs. 1 OR ergibt sich, dass sich die einvernehmlich eingegangene eheliche Schuld bei der H._____ SA in der Zeit von Januar 2014 (Einreichung Eheschutzgesuch) bis Ende August 2014 (Auszug Gesuchsgegnerin aus der ehelichen Wohnung) auf Fr. 1'973.55 (Fr. 4'373.55 abzüglich 8 x Fr. 300.–) reduziert hat. Im Zeitraum von September 2014 bis Dezember 2014 leistete der Gesuchsteller Zahlungen von insgesamt Fr. 1'800.–. Es darf davon ausgegangen werden, dass er auch im De- zember 2014 eine weitere Abzahlungsrate von mindestens Fr. 173.55 geleistet hat. Daraus folgt, dass die während ungetrennter Ehe einvernehmlich eingegan- gen ehelichen Schulden bei der H._____ SA seit Ende Dezember 2014 getilgt</w:t>
      </w:r>
    </w:p>
    <w:p>
      <w:r>
        <w:t>- 13 - sind. Nach dem Gesagten sind in den Monaten September 2014 bis Dezember 2014 zusätzlich zu den von der Vorinstanz berücksichtigten Abzahlungsraten von Fr. 1'714.90 solche von Fr. 493.– (Fr. 1'973.55 : 4) zu berücksichtigen.</w:t>
      </w:r>
    </w:p>
    <w:p>
      <w:r>
        <w:rPr>
          <w:b/>
        </w:rPr>
        <w:t>E. 3.5</w:t>
      </w:r>
    </w:p>
    <w:p>
      <w:r>
        <w:t>Wie erwähnt blieben die übrigen Bedarfspositionen unangefochten, weshalb von folgendem Notbedarf des Gesuchstellers auszugehen ist: 01.08.2014- ab 01.01.2015 31.12.2014 Grundbetrag 1'200.– 1'200.– Wohnkosten 1'521.– 1'521.– Strom – – Haftpflichtversicherung 8.20 8.20 Krankenkasse 360.55 360.55 Fahrzeugkosten 350.– 350.– Auswärtige Verpflegung 220.– 220.– Kommunikationskosten 200.– 200.– Kreditraten J._____ Bank AG 1'714.95 1'714.95 Kreditraten H._____ SA 493.– – Total Bedarf (gerundet) 6'070.– 5'600.–</w:t>
      </w:r>
    </w:p>
    <w:p>
      <w:r>
        <w:rPr>
          <w:b/>
        </w:rPr>
        <w:t>E. 4</w:t>
      </w:r>
    </w:p>
    <w:p>
      <w:r>
        <w:t>Bedarf Gesuchsgegnerin</w:t>
      </w:r>
    </w:p>
    <w:p>
      <w:r>
        <w:t>- 14 - Der von der Vorinstanz auf monatlich Fr. 3'850.– bezifferte Notbedarf der Ge- suchsgegnerin (vgl. Urk. 25 S. 18) blieb unangefochten. Es ist darauf abzustellen.</w:t>
      </w:r>
    </w:p>
    <w:p>
      <w:r>
        <w:rPr>
          <w:b/>
        </w:rPr>
        <w:t>E. 5</w:t>
      </w:r>
    </w:p>
    <w:p>
      <w:r>
        <w:t>Die Gegenüberstellung von Einkommen und Bedarf der Parteien ergibt fol- gendes Bild: 01.09.2014 - ab 01.01.2015 31.12.2014 Bedarf Parteien Gesuchsteller 6'070.– 5'600 Gesuchsgegnerin 3'850.– 3'850.– Total 9'920.– 9'450.– Einkommen Parteien Gesuchsteller 6'000.– 6'000.– Gesuchsgegnerin 3'410.– 3'410.– Total 9'410.– 9'410.– Fehlbetrag 0'510.– 40.–</w:t>
      </w:r>
    </w:p>
    <w:p>
      <w:r>
        <w:rPr>
          <w:b/>
        </w:rPr>
        <w:t>E. 5.1</w:t>
      </w:r>
    </w:p>
    <w:p>
      <w:r>
        <w:t>Nach der bundesgerichtlichen Rechtsprechung gilt der Grundsatz, dass dem Unterhaltsverpflichteten das volle Existenzminimum zu belassen und folglich das ungeteilte Manko von der Unterhaltsgläubigerin zu tragen ist (BGE 126 III 356; BGE 127 III 70; BGE 135 III 66). Der Unterhaltsanspruch bestimmt sich demnach alleine nach der wirtschaftlichen Leistungsfähigkeit des Gesuchstellers und be- rechnet sich wie folgt: 01.09.2014 - ab 01.01.2015 31.12.2014 Einkommen Gesuchsteller 6'000.– 6'000.– Bedarf Gesuchsteller 6'070.– 5'600.–</w:t>
      </w:r>
    </w:p>
    <w:p>
      <w:r>
        <w:t>- 15 - Unterhaltanspruch Gesuchsgegnerin – 400.–</w:t>
      </w:r>
    </w:p>
    <w:p>
      <w:r>
        <w:rPr>
          <w:b/>
        </w:rPr>
        <w:t>E. 5.2</w:t>
      </w:r>
    </w:p>
    <w:p>
      <w:r>
        <w:t>Der Gesuchsteller ist entsprechend zu verpflichten, der Gesuchsgegnerin ab Januar 2015 einen monatlichen Unterhaltsbeitrag von Fr. 400.– pro Monat zu be- zahlen. IV. A. Unentgeltliche Rechtspflege 1. Beide Parteien stellen für das Berufungsverfahren ein Gesuch um Ge- währung der unentgeltlichen Prozessführung und um Bestellung einer unentgeltli- chen Rechtsvertretung (Urk. 24 S. 2 und Urk. 34A S. 2). Die Mittellosigkeit des Gesuchstellers ist nach dem Vorstehenden Gesagten ausgewiesen. Auch der Bedarf der Gesuchsgegnerin hat sich seit dem vorinstanzlichen Verfahren nicht Wesentliches geändert (vgl. Urk. 34A S. 3). Entsprechend ist die Mittellosigkeit bei beiden Parteien zu bejahen. 2. Ausserdem waren die Gewinnaussichten des Gesuchstellers nicht beträcht- lich geringer als dessen Verlustgefahren, was sich im Übrigen daran zeigt, dass der Gesuchsteller mit seinem Begehren für die Zeit vom 1. September 2014 bis 31. Dezember 2014 obsiegt. Umgekehrt war auch der Prozessstandpunkt der Gesuchsgegnerin nicht aussichtslos. Schliesslich waren sowohl der Gesuchsteller als auch die Gesuchsgegnerin als rechtsunkundige Parteien zur gehörigen Füh- rung des Prozesses auf eine Rechtsverbeiständung angewiesen. Folglich ist bei- den Parteien für das Berufungsverfahren die unentgeltliche Prozessführung zu bewilligen und ihnen in der Person ihrer jeweiligen Rechtsvertreter ein unentgeltli- cher Rechtsbeistand zu bestellen, wobei beim Rechtsbeistand der Gesuchsgeg- nerin zu berücksichtigen ist, dass die Aufwendungen für die verspätet erfolgte Be- rufungsantwort keine entschädigungspflichtigen Aufwendungen darstellen. B. Kosten- und Entschädigungsfolgen</w:t>
      </w:r>
    </w:p>
    <w:p>
      <w:r>
        <w:t>- 16 - 1. Die Gerichtsgebühr für das Berufungsverfahren ist in Anwendung von § 12 Abs. 1 und 2 in Verbindung mit § 5 Abs. 1, § 6 Abs. 2 lit. b und § 8 Abs. 1 GebV OG auf Fr. 3'000.– festzulegen. Ausgangsgemäss sind die Prozesskosten zu verteilen (Art. 106 Abs. 2 ZPO). In Abweichung zum vorinstanzlichen Ent- scheid werden der Gesuchsgegnerin nicht bereits ab deren Auszug aus der eheli- chen Wohnung per Ende August 2014 sondern erst ab Januar 2015 Unterhalts- beiträge zugesprochen. Ausgehend von einer mutmasslichen Geltungsdauer der Eheschutzmassnahme von zwei Jahren ab dem vorinstanzlichen Entscheid ob- siegt der Gesuchsteller zu einem Fünftel und die Gesuchsgegnerin folglich zu vier Fünfteln. Die Kosten sind dem Gesuchsteller zu vier Fünfteln und der Gesuchs- gegnerin zu einem Fünftel aufzuerlegen. 2. Entsprechend der Kostenverteilung ist der Gesuchsteller zu verpflichten, der Gesuchsgegnerin eine auf drei Fünftel reduzierte Parteientschädigung zu bezah- len (Art. 106 Abs. 2 ZPO). Da wie erwähnt Aufwendungen für eine verspätet er- folgte Berufungsantwort keine entschädigungspflichtigen Aufwendungen darstel- len, ist die auf drei Fünftel reduzierte Parteientschädigung in Anwendung von § 5 Abs. 1, § 6 Abs. 3, § 9, § 11 und § 13 Abs. 1 und 2 der AnwGebV auf Fr. 300.– zuzüglich 8 % Mehrwertsteuer, mithin Fr. 324.–,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