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LE150002 vom 22. Januar 2015</w:t>
      </w:r>
    </w:p>
    <w:p>
      <w:r>
        <w:t>ZH Obergericht, 2015-01-22, DE</w:t>
      </w:r>
    </w:p>
    <w:p>
      <w:r>
        <w:rPr>
          <w:b/>
        </w:rPr>
        <w:t xml:space="preserve">Quelle: </w:t>
      </w:r>
      <w:r>
        <w:t>https://mcp.opencaselaw.ch/entscheid/zh_obergericht_LE150002</w:t>
      </w:r>
    </w:p>
    <w:p>
      <w:r>
        <w:t>FR: ZH_OBERGERICHT LE150002 du 22 janvier 2015</w:t>
      </w:r>
    </w:p>
    <w:p>
      <w:r>
        <w:t>IT: ZH_OBERGERICHT LE150002 del 22 gennaio 2015</w:t>
      </w:r>
    </w:p>
    <w:p>
      <w:pPr>
        <w:pStyle w:val="Heading2"/>
      </w:pPr>
      <w:r>
        <w:t>Erwägungen</w:t>
      </w:r>
    </w:p>
    <w:p>
      <w:r>
        <w:rPr>
          <w:b/>
        </w:rPr>
        <w:t>E. 1</w:t>
      </w:r>
    </w:p>
    <w:p>
      <w:r>
        <w:t>a) Die Parteien sind seit 22. September 2012 verheiratet; sie haben keine gemeinsamen Kinder (Urk. 49 S. 9). Seit 1. Mai 2014 leben sie getrennt (Urk. 49 S. 5). Am 1. Juli 2014 stellte die Gesuchstellerin beim Bezirksgericht Zü- rich (Vorinstanz) ein Eheschutzbegehren (Urk. 1). Mit Urteil vom 3. Dezember 2014 bewilligte und regelte die Vorinstanz das Getrenntleben (Urk. 40 = Urk. 49), wobei sie u.a. den Gesuchsgegner zur Leistung von Unterhaltsbeiträgen an die Gesuchstellerin in Höhe von Fr. 750.-- pro Monat für die Monate Mai 2014 bis Ap-</w:t>
      </w:r>
    </w:p>
    <w:p>
      <w:r>
        <w:t>- 4 - ril 2015 verpflichtete (Urk. 49 S. 13 Erw. 8.4). Versehentlich fand die Befristung (bis April 2015) keinen Eingang in das Dispositiv des Entscheides (vgl. Urk. 49 Disp.-Ziff. 4), was auf Hinweis des Gesuchsgegners hin (Urk. 43) von Amtes we- gen mit Verfügung vom 16. Dezember 2014 berichtigt wurde (Urk. 44 = Urk. 50; bei Disp.-Ziff. 4 wurde die Befristung eingefügt; vgl. oben S. 2). b) Hierauf hat die Gesuchstellerin am 8. Januar 2015 Berufung erhoben und die vorstehend aufgeführten Berufungsanträge gestellt (Urk. 48). c) Die vorinstanzlichen Akten wurden beigezogen. Da sich die Berufung sogleich als unbegründet bzw. unzulässig erweist, kann auf die Einholung einer Berufungsantwort verzichtet werden (Art. 312 Abs. 1 ZPO).</w:t>
      </w:r>
    </w:p>
    <w:p>
      <w:r>
        <w:rPr>
          <w:b/>
        </w:rPr>
        <w:t>E. 2</w:t>
      </w:r>
    </w:p>
    <w:p>
      <w:r>
        <w:t>a) Das vorinstanzliche Urteil vom 3. Dezember 2014 war der Ge- suchstellerin am 10. Dezember 2014 zugestellt worden (Urk. 41). Die entspre- chende Berufungsfrist lief damit bis am Montag, 22. Dezember 2014 (Art. 314 Abs. 1, Art. 142 ZPO). Soweit sich die am 8. Januar 2015 zur Post gegebene Be- rufung der Gesuchstellerin gegen das Urteil vom 3. Dezember 2014 richtet, kann daher zufolge Fristversäumnis (Art. 143 ZPO) nicht darauf eingetreten werden. b) Die Verfügung vom 16. Dezember 2014 war der Gesuchstellerin am 29. Dezember 2014 zugestellt worden (Urk. 45). Die entsprechende Berufungs- frist lief damit bis am 8. Januar 2015 und ist durch Postaufgabe der Berufung am gleichen Tag gewahrt worden (Art. 143 ZPO). c) Wird ein Entscheid berichtigt, so ist er den Parteien (neu) zu eröffnen (Art. 334 Abs. 4 ZPO). Wie bereits von der Vorinstanz korrekt dargelegt (Urk. 50 S. 2 unten, Disp.-Ziff. 4), wird dadurch indessen eine neue Rechtsmittelfrist nur für die berichtigten Punkte in Gang gesetzt, dagegen nicht für solche, welche vom ursprünglichen Entscheid ohne Änderungen übernommen, mithin nicht berichtigt wurden (vgl. BGer 1C_330/2013 Erw. 1.2.2, mit Verweis auf BGer 4A_474/ 2012 Erw. 2, mit Hinweisen; Herzog, BS-Kommentar, N 17 zu Art. 334 ZPO, mit Ver- weis auf Obergericht ZH, PC110021 vom 15.8.2011; Obergericht ZH, LC130039 vom 27.2.2014). So handelt es sich bei der Berichtigung lediglich um die Behe-</w:t>
      </w:r>
    </w:p>
    <w:p>
      <w:r>
        <w:t>- 5 - bung offenkundiger Versehen, ohne dass Zweifel darüber bestehen, was in der zu berichtigenden Dispositivziffer gesagt werden soll. Entsprechend kann dieser Rechtsbehelf auch nicht zu einer Verlängerung der Berufungsfrist führen. d) Im vorliegenden Fall wurde einzig die im Urteil vom 3. Dezember 2014 aufgrund der Erwägungen klar gewollte (vgl. Urk. 49 S. 13 Erw. 8.3 und 8.4), im Entscheiddispositiv jedoch nicht enthaltene Befristung der Unterhaltsbeiträge mit der Verfügung vom 16. Dezember 2014 noch eingefügt und damit das offenkun- dige Versehen berichtigt; im Übrigen wurde das Urteil vom 3. Dezember 2014 un- verändert übernommen. Die Berufung der Gesuchstellerin richtet sich nun aus- schliesslich gegen die Höhe der Unterhaltsbeiträge (sowie – als Folge davon – gegen die vorinstanzliche Kosten- und Entschädigungsregelung), dagegen aus- drücklich nicht gegen die Befristung derselben. Sie beschlägt damit nicht den (einzig) berichtigten Punkt. Hinsichtlich der Berufung gegen die Höhe der Unter- haltsbeiträge und die Kosten- und Entschädigungsfolgen ist jedoch durch die Be- richtigung die Berufungsfrist nicht neu in Gang gesetzt worden, weshalb auf die Berufung, wie erwähnt (oben Erw. 2.a), wegen Fristversäumnis nicht eingetreten werden kann.</w:t>
      </w:r>
    </w:p>
    <w:p>
      <w:r>
        <w:rPr>
          <w:b/>
        </w:rPr>
        <w:t>E. 3</w:t>
      </w:r>
    </w:p>
    <w:p>
      <w:r>
        <w:t>a) Die zweitinstanzliche Entscheidgebühr ist in Anwendung von § 6 Abs. 1 und Abs. 2 lit. b, § 10 Abs. 1 und § 12 der Gerichtsgebührenverordnung auf Fr. 1'300.– festzusetzen. b) Die Gerichtskosten des Berufungsverfahrens sind ausgangsgemäss der unterliegenden Gesuchstellerin aufzuerlegen (Art. 106 Abs. 1 ZPO). c) Die Gesuchstellerin hat für das Berufungsverfahren ein Gesuch um unentgeltliche Rechtspflege gestellt (Urk. 48 S. 2). Zufolge Aussichtslosigkeit der Berufung (vgl. vorstehende Erwägungen) ist dasselbe jedoch abzuweisen (Art. 117 lit. b ZPO). d) Für das Berufungsverfahren hat die Gesuchstellerin zufolge des Unter- liegens keinen Anspruch auf eine Entschädigung; dem Gesuchsgegner erwuchs</w:t>
      </w:r>
    </w:p>
    <w:p>
      <w:r>
        <w:t>- 6 - kein erheblicher Aufwand. Demgemäss sind für das Berufungsverfahren keine Parteientschädigungen zuzusprechen (Art. 95 Abs. 3, Art. 106 Abs. 1 ZPO). e) Für ein allfälliges bundesgerichtliches Verfahren wäre von einem Streit- wert von Fr. 29'880.-- auszugehen (12 Monate à Fr. 2'490.-- /Monat [Differenz von Fr. 750.-- zu Fr. 3'240.--]).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