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LE140056 vom 28. Oktober 2014</w:t>
      </w:r>
    </w:p>
    <w:p>
      <w:r>
        <w:t>ZH Obergericht, 2014-10-28, DE</w:t>
      </w:r>
    </w:p>
    <w:p>
      <w:r>
        <w:rPr>
          <w:b/>
        </w:rPr>
        <w:t xml:space="preserve">Quelle: </w:t>
      </w:r>
      <w:r>
        <w:t>https://mcp.opencaselaw.ch/entscheid/zh_obergericht_LE140056</w:t>
      </w:r>
    </w:p>
    <w:p>
      <w:r>
        <w:t>FR: ZH_OBERGERICHT LE140056 du 28 octobre 2014</w:t>
      </w:r>
    </w:p>
    <w:p>
      <w:r>
        <w:t>IT: ZH_OBERGERICHT LE140056 del 28 ottobre 2014</w:t>
      </w:r>
    </w:p>
    <w:p>
      <w:pPr>
        <w:pStyle w:val="Heading2"/>
      </w:pPr>
      <w:r>
        <w:t>Erwägungen</w:t>
      </w:r>
    </w:p>
    <w:p>
      <w:r>
        <w:rPr>
          <w:b/>
        </w:rPr>
        <w:t>E. 1</w:t>
      </w:r>
    </w:p>
    <w:p>
      <w:r>
        <w:t>Mit Schreiben vom 22. Oktober 2014, beim Obergericht eingegangen am 23. Oktober 2014, zog der Berufungskläger die Berufung zurück (Urk. 14). Entsprechend ist die dem Berufungskläger mit Verfügung vom 9. Oktober 2014 letztmals erstreckte Frist zur Leistung eines Kostenvorschusses in der Höhe von Fr. 4'000.– abzunehmen (Urk. 12) und das Verfahren abzuschreiben.</w:t>
      </w:r>
    </w:p>
    <w:p>
      <w:r>
        <w:rPr>
          <w:b/>
        </w:rPr>
        <w:t>E. 2</w:t>
      </w:r>
    </w:p>
    <w:p>
      <w:r>
        <w:t>Ausgangsgemäss sind die Prozesskosten des Berufungsverfahrens dem Berufungskläger aufzuerlegen (Art. 106 Abs. 1 ZPO). Die Entscheidgebühr für das Berufungsverfahren ist in Anwendung von § 2 Abs. 1 lit. a, c und d sowie § 5 Abs. 1, § 8 Abs. 1, § 10 Abs. 1 und § 12 Abs. 1 und 2 GebV OG auf Fr. 1'500.– festzusetzen. Unter Berücksichtigung, dass der Berufungsbeklagten ohnehin das rechtliche Gehör in Bezug auf das Gesuch des Berufungsklägers um Erteilung der aufschiebenden Wirkung hätte gewährt werden müssen (vgl. hierzu Urteil des Bundesgerichts 5A_350/2013 vom 8. Juli 2013, E. 2.2), ist ihr mit Blick auf ihre Ausführungen in der Schutzschrift (Urk. 7/1) und in Anwendung von § 2 Abs. 1 lit. a, c und d sowie § 5 Abs. 1, § 6 Abs. 3, § 9, § 11 Abs. 1, § 13 Abs. 1 und § 22 AnwGebV für das Berufungsverfahren eine Parteientschädigung von Fr. 2'000.– (inklusive Entscheidgebühr Schutzschrift) zuzüglich 8 % Mehrwert- steuer auf Fr. 1'700.–, total Fr. 2'136.–,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