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LE140055 vom 25. September 2014</w:t>
      </w:r>
    </w:p>
    <w:p>
      <w:r>
        <w:t>ZH Obergericht, 2014-09-25, DE</w:t>
      </w:r>
    </w:p>
    <w:p>
      <w:r>
        <w:rPr>
          <w:b/>
        </w:rPr>
        <w:t xml:space="preserve">Quelle: </w:t>
      </w:r>
      <w:r>
        <w:t>https://mcp.opencaselaw.ch/entscheid/zh_obergericht_LE140055</w:t>
      </w:r>
    </w:p>
    <w:p>
      <w:r>
        <w:t>FR: ZH_OBERGERICHT LE140055 du 25 septembre 2014</w:t>
      </w:r>
    </w:p>
    <w:p>
      <w:r>
        <w:t>IT: ZH_OBERGERICHT LE140055 del 25 settembre 2014</w:t>
      </w:r>
    </w:p>
    <w:p>
      <w:pPr>
        <w:pStyle w:val="Heading2"/>
      </w:pPr>
      <w:r>
        <w:t>Volltext</w:t>
      </w:r>
    </w:p>
    <w:p>
      <w:r>
        <w:t>Obergericht des Kantons Zürich I. Zivilkammer Geschäfts-Nr.: LE140055-O/U.doc Mitwirkend: Oberrichterin Dr. M. Schaffitz, Vorsitzende, Oberrichterin Dr. D. Scherrer und Oberrichter lic. iur. M. Spahn sowie Gerichtsschreiberin lic. iur. K. Montani Schmidt Beschluss vom 25. September 2014 in Sachen A._____, Gesuchstellerin vertreten durch Rechtsanwalt lic. iur. X._____, betreffend Eheschutz / Schutzschrift</w:t>
      </w:r>
    </w:p>
    <w:p>
      <w:r>
        <w:t>- 2 - Erwägungen: Die Gesuchstellerin hat am 23. September 2014 eine Schutzschrift eingereicht (Urk. 1). Das Gesuch wird gestützt auf Art. 270 ZPO gestellt. Es wird beschlossen: 1. Die Schutzschrift wird entgegengenommen und findet bis am 23. März 2015 Beachtung. 2. Die Gerichtsgebühr wird festgesetzt auf Fr. 300.–. 3. Die Kosten werden der Gesuchstellerin auferlegt. 4. Schriftliche Mitteilung an die Gesuchstellerin. 5.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25. September 2014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