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LE140045 vom 6. November 2014</w:t>
      </w:r>
    </w:p>
    <w:p>
      <w:r>
        <w:t>ZH Obergericht, 2014-11-06, DE</w:t>
      </w:r>
    </w:p>
    <w:p>
      <w:r>
        <w:rPr>
          <w:b/>
        </w:rPr>
        <w:t xml:space="preserve">Quelle: </w:t>
      </w:r>
      <w:r>
        <w:t>https://mcp.opencaselaw.ch/entscheid/zh_obergericht_LE140045</w:t>
      </w:r>
    </w:p>
    <w:p>
      <w:r>
        <w:t>FR: ZH_OBERGERICHT LE140045 du 6 novembre 2014</w:t>
      </w:r>
    </w:p>
    <w:p>
      <w:r>
        <w:t>IT: ZH_OBERGERICHT LE140045 del 6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standen seit dem 26. Mai 2014 vor Vorinstanz in einem Ehe- schutzverfahren (vgl. Urk. 1 S. 1). Anlässlich der Hauptverhandlung vom 14. Juli 2014 schlossen die Parteien eine Vereinbarung über die persönlichen Unterhalts- beiträge, die Zuteilung der ehelichen Wohnung und des Autos sowie über den An- trag auf Anordnung der Gütertrennung. Einzig über den Verbleib des Hundes C._____ konnte zwischen den Parteien keine Einigung erzielt werden (Urk. 24). Mit Urteil vom 14. Juli 2014 entschied die Vorinstanz wie folgt (Urk. 31 S. 10 ff. = Urk. 38 S. 10 ff.). "1. Es wird davon Vormerk genommen, dass die Parteien seit 1. Juli 2014 auf unbestimm- te Zeit getrennt leben.</w:t>
      </w:r>
    </w:p>
    <w:p>
      <w:r>
        <w:rPr>
          <w:b/>
        </w:rPr>
        <w:t>E. 2</w:t>
      </w:r>
    </w:p>
    <w:p>
      <w:r>
        <w:t>Der Hund C._____ wird dem Beklagten zugeteilt.</w:t>
      </w:r>
    </w:p>
    <w:p>
      <w:r>
        <w:rPr>
          <w:b/>
        </w:rPr>
        <w:t>E. 3</w:t>
      </w:r>
    </w:p>
    <w:p>
      <w:r>
        <w:t>Es wird die Gütertrennung mit Wirkung ab 26. Mai 2014 angeordnet.</w:t>
      </w:r>
    </w:p>
    <w:p>
      <w:r>
        <w:rPr>
          <w:b/>
        </w:rPr>
        <w:t>E. 4</w:t>
      </w:r>
    </w:p>
    <w:p>
      <w:r>
        <w:t>Im Übrigen wird die Trennungsvereinbarung der Parteien vorgemerkt. Die Vereinba- rung lautet wie folgt: "1. …; 2. Der Beklagte verpflichtet sich, der Klägerin für sich persönlich während des Getrenntle- bens monatlich folgende Unterhaltsbeiträge zu bezahlen: – Fr. 1'350.– rückwirkend ab 1. Juli 2014 bis Ende November 2014, – Fr. 200.– ab 1. Dezember 2014 für die weitere Dauer des Getrenntlebens. Diese Beiträge sind je auf den Ersten eines Monats im Voraus zahlbar. 3. Basis der vereinbarten Unterhaltsbeiträge bildet Folgendes:</w:t>
      </w:r>
    </w:p>
    <w:p>
      <w:r>
        <w:t>- 3 - a) finanzielle Verhältnisse der Klägerin: – Einkommen: Fr. 220.– netto; Fr. 3060.– netto hypothetisch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