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LE140028 vom 5. August 2014</w:t>
      </w:r>
    </w:p>
    <w:p>
      <w:r>
        <w:t>ZH Obergericht, 2014-08-05, DE</w:t>
      </w:r>
    </w:p>
    <w:p>
      <w:r>
        <w:rPr>
          <w:b/>
        </w:rPr>
        <w:t xml:space="preserve">Quelle: </w:t>
      </w:r>
      <w:r>
        <w:t>https://mcp.opencaselaw.ch/entscheid/zh_obergericht_LE140028</w:t>
      </w:r>
    </w:p>
    <w:p>
      <w:r>
        <w:t>FR: ZH_OBERGERICHT LE140028 du 5 août 2014</w:t>
      </w:r>
    </w:p>
    <w:p>
      <w:r>
        <w:t>IT: ZH_OBERGERICHT LE140028 del 5 agosto 2014</w:t>
      </w:r>
    </w:p>
    <w:p>
      <w:pPr>
        <w:pStyle w:val="Heading2"/>
      </w:pPr>
      <w:r>
        <w:t>Erwägungen</w:t>
      </w:r>
    </w:p>
    <w:p>
      <w:r>
        <w:rPr>
          <w:b/>
        </w:rPr>
        <w:t>E. 1</w:t>
      </w:r>
    </w:p>
    <w:p>
      <w:r>
        <w:t>Die Parteien haben am tt. Dezember 2001 geheiratet. Aus der Ehe sind zwei Kinder hervorgegangen: C._____, geboren am tt.mm.2003, und D._____, geboren am tt.mm.2009. Mit Eingabe vom 30. September 2013 machte die Gesuchstellerin, Erstberufungsklägerin und Zweiberufungsbeklagte (fortan Gesuchstellerin) bei der Vorinstanz ein Eheschutzbegehren anhängig (Urk. 1). Nach Durchführung des Hauptverfahrens sowie eines Augenscheins in der Wohnung des Gesuchsgegners, Erstberufungsbeklagten und Zweitberu- fungsklägers (fortan Gesuchsgegner) fällte die Vorinstanz am 10. April 2014 das eingangs erwähnte Urteil (Urk. 46).</w:t>
      </w:r>
    </w:p>
    <w:p>
      <w:r>
        <w:rPr>
          <w:b/>
        </w:rPr>
        <w:t>E. 2</w:t>
      </w:r>
    </w:p>
    <w:p>
      <w:r>
        <w:t>Hiergegen erhoben beide Parteien mit Eingaben vom 5. Mai 2014 (Urk. 45) bzw. 8. Mai 2014 (Urk. 69/45) innert Frist Berufung, wobei sie oben ange- führte Anträge stellten. Die Erstberufung der Gesuchstellerin wurde unter der Prozessnummer LE140028 und die Zweitberufung des Gesuchsgegners unter der Prozessnummer LE140030 angelegt. Die jeweiligen Berufungs-</w:t>
      </w:r>
    </w:p>
    <w:p>
      <w:r>
        <w:t>- 9 - antworten der Parteien datieren vom 20. Juni 2014 (Urk. 58) bzw. 23. Juni 2014 (Urk. 69/54) und 24. Juni 2014 (Urk 69/57) und wurden der Gegenseite jeweils zur Kenntnisnahme zugestellt (Urk. 62 und 69/60).</w:t>
      </w:r>
    </w:p>
    <w:p>
      <w:r>
        <w:rPr>
          <w:b/>
        </w:rPr>
        <w:t>E. 3</w:t>
      </w:r>
    </w:p>
    <w:p>
      <w:r>
        <w:t>Im Verfahren der Erstberufung wurde der prozessuale Antrag der Gesuch- stellerin um Erteilung der aufschiebenden Wirkung mit Verfügung vom 2. Juni 2014 abgewiesen (Urk. 56).</w:t>
      </w:r>
    </w:p>
    <w:p>
      <w:r>
        <w:rPr>
          <w:b/>
        </w:rPr>
        <w:t>E. 4</w:t>
      </w:r>
    </w:p>
    <w:p>
      <w:r>
        <w:t>Die Gesuchstellerin erblickt eine potentielle Gefährdung des Kindeswohles darin, dass sich C._____ bei der Ausübung des vorinstanzlich festgesetzten Besuchsrechts nicht wohl fühle. Dies sei auf die neuen Familienstrukturen</w:t>
      </w:r>
    </w:p>
    <w:p>
      <w:r>
        <w:t>- 12 - sowie die anhaltenden Manipulierungsversuche des Gesuchsgegners zu- rückzuführen. C._____ selber bestätigte anlässlich der Kinderanhörung, die Übernachtungsbesuche beim Gesuchsgegner in erster Linie wegen dessen neuen Freundin abzulehnen. Wäre die Freundin des Gesuchsgegners nicht anwesend, hätte er keine Probleme mit den Übernachtungen beim Ge- suchsgegner (Prot. S. 8). Von Manipulierungsversuchen seitens des Ge- suchsgegners erwähnte C._____ nichts, er wurde aber darauf auch nicht angesprochen. Wie bereits in der Verfügung vom 2. Juni 2014 ausgeführt, ist es nichts Aus- sergewöhnliches, dass ein Kind – je nach den Modalitäten des Auseinander- lebens seiner Eltern und der Art und Weise, wie der obhutsberechtigte El- ternteil es begleitet – mehr oder weniger Mühe haben kann, in der neuen Si- tuation mit dem anderen Elternteil den Kontakt zu behalten. Die Kinder ha- ben sich aber an neue Familienstrukturen - zu welchen nicht selten auch neue Partnerschaften der Eltern gehören - zu gewöhnen. Die Gesuchstelle- rin selber scheint der Ansicht zu sein, dass sich C._____ mit der Zeit an die ehemalige Bekannte als neue Freundin des Gesuchsgegners gewöhnen werde (vgl. Urk. 45 S. 6). Es besteht nun aber kein Anlass, den Beginn die- ser Angewöhnungsphase weiter hinauszuzögern. Für die Entwicklung einer tragfähigen Vater-Kind-Beziehung ist es von enormer Bedeutung, dass das Kind den Vater regelmässig sieht und mit ihm Alltägliches wie Hausaufga- ben machen, zusammen Abendessen kochen, spielen etc. erleben kann. Hierzu gehören auch Übernachtungsbesuche, in deren Rahmen der Vater die Kinder auch zu Bett bringen, mit ihnen Zähneputzen, eine Gutenacht- Geschichte vorlesen und mit ihnen am nächsten Morgen frühstücken kann. Vor diesem Hintergrund geht es nicht an, auf Übernachtungsbesuche zu verzichten, weil das Kind Mühe mit der neuen Partnerschaft des Elternteils bekundet. Hinzu kommt, dass nicht ersichtlich ist, inwiefern die Abneigung von C._____ gegen die neue Familiensituation mit den Übernachtungsbesu- chen zusammenhängt. Es ist davon auszugehen, dass C._____ auch bei ei- nem tagsüber ausgeübten Besuchsrecht wenig Freude an der neuen Famili- enstruktur haben wird. Mit der Streichung der Übernachtungen ändert sich</w:t>
      </w:r>
    </w:p>
    <w:p>
      <w:r>
        <w:t>- 13 - daran nichts. Gleiches gilt im Übrigen für die von der Gesuchstellerin er- wähnten Manipulierungsversuche durch den Gesuchsgegner. Das von der Gesuchstellerin und von C._____ anlässlich der Kinderanhörung geschilder- te Telefonat zwischen ihm und dem Gesuchsgegner gereicht schliesslich nicht dazu, von einer Kindswohlgefährdung auszugehen. Dem Gesuchsgeg- ner kann nicht zum Vorwurf gemacht werden, wenn er auf der Umsetzung des gerichtlich festgesetzten Besuchsrechts besteht. Die Androhung, das Kind im Weigerungsfall mit der Polizei vorführen zu lassen, ist zwar unpas- send und zeugt von wenig Feingefühl. Eine Störung in der körperlichen, see- lischen oder sittlichen Entfaltung dürfte sie hingegen nicht bewirken.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