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LE130069 vom 7. Mai 2014</w:t>
      </w:r>
    </w:p>
    <w:p>
      <w:r>
        <w:t>ZH Obergericht, 2014-05-07, DE</w:t>
      </w:r>
    </w:p>
    <w:p>
      <w:r>
        <w:rPr>
          <w:b/>
        </w:rPr>
        <w:t xml:space="preserve">Quelle: </w:t>
      </w:r>
      <w:r>
        <w:t>https://mcp.opencaselaw.ch/entscheid/zh_obergericht_LE130069</w:t>
      </w:r>
    </w:p>
    <w:p>
      <w:r>
        <w:t>FR: ZH_OBERGERICHT LE130069 du 7 mai 2014</w:t>
      </w:r>
    </w:p>
    <w:p>
      <w:r>
        <w:t>IT: ZH_OBERGERICHT LE130069 del 7 maggio 2014</w:t>
      </w:r>
    </w:p>
    <w:p>
      <w:pPr>
        <w:pStyle w:val="Heading2"/>
      </w:pPr>
      <w:r>
        <w:t>Erwägungen</w:t>
      </w:r>
    </w:p>
    <w:p>
      <w:r>
        <w:rPr>
          <w:b/>
        </w:rPr>
        <w:t>E. 1</w:t>
      </w:r>
    </w:p>
    <w:p>
      <w:r>
        <w:t>Die Parteien sind Eheleute. Sie standen sich vor der Vorinstanz in ei- nem Eheschutzverfahren gegenüber. In diesem Verfahren fällte die Vorinstanz am 18. Oktober 2013 ein Teilurteil. Über den detaillierten Verlauf des Verfahrens gibt der angefochtene Entscheid Auskunft (Urk. 122 S. 8 f.). Am 31. Oktober 2013 erhob die Gesuchstellerin und Berufungsklägerin (nachfolgend Gesuchstellerin) eine Berufung und verlangte, es sei die Dispositivziffer 6 des Teilurteils vom 18. Oktober 2013 aufzuheben (Urk. 121 S. 3). Der mit Verfügung vom 29. No- vember 2013 verlangte Kostenvorschuss wurde fristgemäss am 10. Dezember 2013 einbezahlt (Urk. 129 f.). Im Verlauf des Berufungsverfahrens zog die Ge- suchstellerin zusammen mit den Kindern nach Deutschland (Urk. 131). Am</w:t>
      </w:r>
    </w:p>
    <w:p>
      <w:r>
        <w:rPr>
          <w:b/>
        </w:rPr>
        <w:t>E. 1.1</w:t>
      </w:r>
    </w:p>
    <w:p>
      <w:r>
        <w:t>In Anwendung von § 5 Abs. 1, § 6 Abs. 2 lit. b, § 10 Abs. 1 sowie § 12 Abs. 1 und 2 der Gebührenverordnung des Obergerichts vom 8. September 2010 (LS 211.11) ist die Entscheidgebühr auf Fr. 2'000.– zu bemessen.</w:t>
      </w:r>
    </w:p>
    <w:p>
      <w:r>
        <w:rPr>
          <w:b/>
        </w:rPr>
        <w:t>E. 1.2</w:t>
      </w:r>
    </w:p>
    <w:p>
      <w:r>
        <w:t>Vorliegend wird zwar dem Antrag der Gesuchstellerin formell entspro- chen. Dies ist aber durch die hiervor erläuterte spezielle Konstellation bedingt; grundsätzlich ist die Situation vergleichbar mit jener, in welcher aufgrund fehlen- der örtlicher Zuständigkeit ein Nichteintretensentscheid gefällt wird. Da die Ge- suchstellerin selber die Unzuständigkeit der von ihr angerufenen Berufungs- instanz durch den Umzug mit den Kindern ins Ausland verursacht hat, sind ihr die Kosten des vorliegenden Berufungsverfahrens in Anwendung von Art. 106 Abs. 1 ZPO aufzuerlegen. 2. Beide Parteien und die Kindsvertreterin haben auf eine Parteientschä- digung verzichtet (Urk. 142 und Urk. 144 je S. 5 Ziff. 3; Prot. S. 14). Es sind daher keine Parteientschädigung festzulegen. V. Die Vorinstanz ersuchte um beförderliche Zustellung ihrer Verfahrensakten, da sie das Verfahren fortsetzen müsse (Prot. S. 15). Mit der Rücksendung der Ak- ten ist daher nicht bis nach Ablauf der Rechtsmittelfrist zuzuwarten, vielmehr sind die Akten zusammen mit diesem Entscheid der Vorinstanz zuzustellen.</w:t>
      </w:r>
    </w:p>
    <w:p>
      <w:r>
        <w:t>- 19 - Es wird beschlossen:</w:t>
      </w:r>
    </w:p>
    <w:p>
      <w:r>
        <w:rPr>
          <w:b/>
        </w:rPr>
        <w:t>E. 1.3</w:t>
      </w:r>
    </w:p>
    <w:p>
      <w:r>
        <w:t>Da die Kinder ihren gewöhnlichen Aufenthalt in Deutschland haben (Urk. 131), liegt gemäss Art. 5 Abs. 1 HKsÜ die internationale Zuständigkeit für Schutzmassnahmen für Kinder in Deutschland.</w:t>
      </w:r>
    </w:p>
    <w:p>
      <w:r>
        <w:rPr>
          <w:b/>
        </w:rPr>
        <w:t>E. 1.4</w:t>
      </w:r>
    </w:p>
    <w:p>
      <w:r>
        <w:t>Im Ergebnis ist die Kammer örtlich nicht mehr zuständig über die Sa- che zu entscheiden. 2.1. Grundsätzlich ist im Falle der Unzuständigkeit ein Nichteintretensent- scheid zu fällen, und in der Folge erwächst der angefochtene Entscheid in Rechtskraft. 2.2.1. Vorliegend ist aber insofern, als dass die Zuständigkeit während des hängigen Verfahrens entfallen ist und die Sache nicht unter Aufrechthaltung der Rechtshängigkeit an ein anderes Gericht überwiesen werden kann, kein Nor- malfall gegeben. Die vorliegende Konstellation gleicht derjenigen, die dem Urteil des Bundesgerichts 5A_622/2010 vom 27. Juni 2011 zugrunde lag. In jenem Ent- scheid wurde aufgrund einer identischen Sachlage der erstinstanzliche Entscheid aufgehoben und festgestellt, dass zur Entscheidung über Kindesschutzmassnah- men keine schweizerische Zuständigkeit mehr besteht. Zur Begründung wurde angeführt, dass das gegen den erstinstanzlichen Entscheid erhobene Rechtsmit- tel Suspensiv- und Devolutiveffekt habe und daher das angefochtene Urteil zu keinem Zeitpunkt Wirkungen habe entfalten können. Bis zum Zeitpunkt, als die schweizerische Zuständigkeit entfallen sei, sei noch kein Entscheid ergangen, daher gelte die Rechtslage, wie sie vor dem angefochtenen Entscheid bestanden habe, fort (Urteil des Bundesgerichts 5A_622/2010 E. 3 und Dispositivziffer 2). 2.2.2. Die vorliegend zu beurteilende Rechtslage unterscheidet sich von derjenigen, die dem erwähnten höchstrichterlichen Entscheid zugrunde lag, inso- fern, als dass die vorliegende Berufung gegen Eheschutzmassnahmen gemäss</w:t>
      </w:r>
    </w:p>
    <w:p>
      <w:r>
        <w:t>- 16 - Art. 315 Abs. 4 lit. b ZPO von sich aus keine Suspensivwirkung hat, das erstin- stanzliche Urteil daher trotz hängiger Berufung Wirkung entfaltet, während die Be- rufung im betreffenden Bundesgerichtsentscheid Suspensivwirkung hatte. Dies kann aber nicht das entscheidende Kriterium sein: Durch die Zuständigkeitsrege- lung im HKsÜ, also durch die fehlende Fixierung des Gerichtsstandes, wird ange- strebt, dass diejenige Behörde über Kindesschutzmassnahmen befindet, die mit den örtlichen Verhältnissen der Kinder vertraut ist und auch in räumlicher Nähe zu ihnen steht. Es soll verhindert werden, dass ein Entscheid in Rechtskraft er- wächst, der den tatsächlichen Umständen der Kinder nicht gerecht wird. Ent- scheidend ist somit nicht, inwieweit der betreffende Entscheid schon Wirkung ent- faltete, sondern ob er in Rechtskraft erwachsen ist. Es gilt dabei zu berücksichtigen, dass die Vollstreckbarkeit und die Rechts- kraft zwei unterschiedliche, einander nicht direkt bedingende Rechtsinstitute sind. Gemäss Art. 315 Abs. 1 ZPO hemmt die Berufung als ordentliches Rechtsmittel die Rechtskraft des angefochtenen Entscheides. Daran ändert auch nichts, dass gemäss Art. 315 Abs. 4 lit. b ZPO die Berufung gegen vorsorgliche Massnahmen keine aufschiebende Wirkung hat, wird doch in dieser Bestimmung nur die Voll- streckbarkeit und nicht die Rechtskraft geregelt (BK-Sterchi, N 8 zu Art. 315 ZPO; Reetz/Hilber, in Sutter-Somm/Hasenböhler/Leuenberger, ZPO Komm., Art. 315 N 9 und N 55 m.w.H. unter anderem auch auf die Praxis des OG ZH; Staehe- lin/Staehelin/Grolimund, Zivilprozessrecht, 2.A., Zürich/Basel/Genf 2013, S. 462 oben und S. 463 unten; a.M. Seiler, Die Berufung nach ZPO, Zürich, Basel, Genf, 2013, S. 705 Rz 1645 f.). 2.3. Da im vorliegenden Fall die angefochtene Dispositivziffer nicht in Rechtskraft erwachsen, jedoch grundsätzlich vollstreckbar ist, darf im Ergebnis kein Nichteintretensentscheid gefällt werden, sondern es muss – gleich wie im Ur- teil des Bundesgerichts 5A_622/2010 vom 27. Juni 2011 – der vorinstanzliche Entscheid im Umfang, in dem er angefochten wurde, aufgehoben und die fehlen- de Zuständigkeit in der Schweiz festgehalten werden.</w:t>
      </w:r>
    </w:p>
    <w:p>
      <w:r>
        <w:t>- 17 - III. 1. Nachdem der zuständige Gerichtsschreiber den Parteien die soeben dargestellte Rechtslage im Rahmen eines begründeten Vergleichsvorschlages mitgeteilt und auch aus prozessökonomischen Gründen noch vor Zustellung der Berufungsschrift und Erstattung der Berufungsantwort einen Vergleich angeregt hatte, schlossen die Parteien einen Vergleich. Dieser lautet wie folgt (Urk. 142 und Urk. 144 je S. 4 f.): "Vergleich: 1. Nach Kenntnisnahme der einstweiligen und unpräjudiziellen Einschätzung der Sach- und Rechtslage des zuständigen Gerichtsschreibers und unter Hinweis auf die in der Präambel hiervor festgehaltenen Ausführungen bean- tragen die Parteien dem Obergericht des Kantons Zürich gemeinsam, die Dispositivziffer 6 des angefochtenen Teilurteils des Einzelgerichts im sum- marischen Verfahren am Bezirksgericht Meilen vom 18. Oktober 2013 (Ge- schäfts-Nr.: EE120026) aufzuheben und festzustellen, dass zurzeit in der Schweiz keine Zuständigkeit zur Beurteilung der mit Dispositivziffer 6 des angefochtenen Urteils angeordneten Kindesschutzmassnahme mehr be- steht. 2. Weiter beantragen sie gemeinsam, die Kosten des Berufungsverfahrens auf die Gerichtskasse zu nehmen.</w:t>
      </w:r>
    </w:p>
    <w:p>
      <w:r>
        <w:rPr>
          <w:b/>
        </w:rPr>
        <w:t>E. 3</w:t>
      </w:r>
    </w:p>
    <w:p>
      <w:r>
        <w:t>Die Parteien verzichten gegenseitig auf eine Parteientschädigung.</w:t>
      </w:r>
    </w:p>
    <w:p>
      <w:r>
        <w:rPr>
          <w:b/>
        </w:rPr>
        <w:t>E. 4</w:t>
      </w:r>
    </w:p>
    <w:p>
      <w:r>
        <w:t>Der Gesuchsgegner und Berufungsbeklagte, B._____, verzichtet darauf, ei- ne Berufungsantwort zu erstatten und beantragt festzuhalten, dass er die Be- rufungsschrift nicht erhalten hat." 2. Der Antrag gemäss Ziff. 1 des Vergleichs entspricht der zwingenden Rechtslage, wie sie in der Erwägung II. hiervor dargelegt wurde. Es ist daher an- tragsgemäss zu entscheiden. Dementsprechend ist zunächst festzuhalten, dass zur Beurteilung der angefochtenen Dispositivziffer 6 zurzeit keine internationale</w:t>
      </w:r>
    </w:p>
    <w:p>
      <w:r>
        <w:t>- 18 - Zuständigkeit in der Schweiz besteht und danach die betreffende Dispositivziffer aufzuheben. 3. Auf die Kosten- und Entschädigungsfolgen wird sogleich einzugehen sein, dem Antrag gemäss Ziff. 4 des Vergleichs kann entsprochen werden.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