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LE130059 vom 12. Februar 2014</w:t>
      </w:r>
    </w:p>
    <w:p>
      <w:r>
        <w:t>ZH Obergericht, 2014-02-12, DE</w:t>
      </w:r>
    </w:p>
    <w:p>
      <w:r>
        <w:rPr>
          <w:b/>
        </w:rPr>
        <w:t xml:space="preserve">Quelle: </w:t>
      </w:r>
      <w:r>
        <w:t>https://mcp.opencaselaw.ch/entscheid/zh_obergericht_LE130059</w:t>
      </w:r>
    </w:p>
    <w:p>
      <w:r>
        <w:t>FR: ZH_OBERGERICHT LE130059 du 12 février 2014</w:t>
      </w:r>
    </w:p>
    <w:p>
      <w:r>
        <w:t>IT: ZH_OBERGERICHT LE130059 del 12 febbraio 2014</w:t>
      </w:r>
    </w:p>
    <w:p>
      <w:pPr>
        <w:pStyle w:val="Heading2"/>
      </w:pPr>
      <w:r>
        <w:t>Erwägungen</w:t>
      </w:r>
    </w:p>
    <w:p>
      <w:r>
        <w:rPr>
          <w:b/>
        </w:rPr>
        <w:t>E. 1</w:t>
      </w:r>
    </w:p>
    <w:p>
      <w:r>
        <w:t>Die Parteien heirateten am tt. Juni 2000. Aus ihrer Ehe sind die beiden Kinder C._____, geboren am tt.mm.2001, und D._____, geboren am tt.mm.2003, hervorgegangen (Urk. 1; FE120656 Urk. 13). Mit Eingabe vom 23. Februar 2012 machte die Gesuchstellerin und Berufungsbeklagte (fortan Gesuchstellerin) ein Eheschutzverfahren bei der Vorinstanz anhängig (Urk. 1). Daraufhin wurden die Parteien zur Vergleichsverhandlung auf den 8. Mai 2012 vorgeladen (Urk. 4). Anlässlich der Vergleichsverhandlung stellten die Parteien den übereinstimmenden Antrag auf Anordnung der Gütertrennung per 1. März 2012 und unterzeichneten eine Vereinbarung für die Dauer des Eheschutzverfahrens (Prot. Vi S. 5; Urk. 12). Letztere wurde mit Verfügung der Vorinstanz vom 24. Mai</w:t>
      </w:r>
    </w:p>
    <w:p>
      <w:r>
        <w:t>- 5 - 2012 genehmigt und es wurde für die Kinder eine Beistandschaft errichtet (Urk. 15). Am 31. Juli 2012 reichte die Gesuchstellerin ein von ihr sowie dem Gesuchsgegner und Berufungskläger (fortan Gesuchsgegner) unterzeichnetes gemeinsames Scheidungsbegehren im Sinne von Art. 112 ZGB ein und sie stellte den Antrag auf Sistierung des Eheschutzverfahrens (Urk. 24 und 26; FE120656 Urk. 1 und 3). In der Folge fand im Scheidungsverfahren der Parteien am</w:t>
      </w:r>
    </w:p>
    <w:p>
      <w:r>
        <w:rPr>
          <w:b/>
        </w:rPr>
        <w:t>E. 1.1</w:t>
      </w:r>
    </w:p>
    <w:p>
      <w:r>
        <w:t>Gemäss Art. 119 Abs. 5 ZPO ist im Rechtsmittelverfahren die unentgeltliche Rechtspflege neu zu beantragen. Beide Parteien stellten ein entsprechendes Gesuch (Urk. 45; Urk. 47 S. 2 und 6 ff.).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der Rechte notwendig ist (Art. 118 Abs. 1 lit. c ZPO).</w:t>
      </w:r>
    </w:p>
    <w:p>
      <w:r>
        <w:rPr>
          <w:b/>
        </w:rPr>
        <w:t>E. 1.2</w:t>
      </w:r>
    </w:p>
    <w:p>
      <w:r>
        <w:t>Unter Verweis auf die Lohnabrechnungen April und Mai 2013 sowie die Verfügung des Massnahmegerichts im Scheidungsverfahren vom 30. August 2013 ist von einem monatlichen Nettoeinkommen der Gesuchstellerin von Fr. 3'320.00 auszugehen (Urk. 47 S. 9; Urk. 49/7 und 49/10; FE1200656 Urk. 65 S. 8). In ihrem Gesuch um unentgeltliche Rechtspflege macht die Gesuchstellerin geltend, sie erhalte vom Gesuchsgegner – trotz dessen Verpflichtung zur Bezahlung monatlicher Unterhaltsbeiträge von Fr. 1'370.00 pro Kind – lediglich einen Kinderunterhalt in der Höhe von monatlich insgesamt Fr. 1'300.00 (Urk. 47 S. 9). Aufgrund des Effektivitätsgrundsatzes stellen Alimente, für die zwar ein Vollstreckungstitel vorliegt, die aber tatsächlich nicht bezahlt werden, kein Einkommen dar (BSK ZPO-Rüegg, a.a.O., Art. 117 N 9). Angesichts der von der Gesuchstellerin eingereichten Zahlungsbefehle, der Kontoauszüge und dem Schreiben vom 23. September 2013 betreffend die Abmahnung ausstehender Unterhaltsbeiträge von August 2012 bis September 2013 mit Betreibungsandrohung erscheint es glaubhaft, dass der Gesuchsgegner seiner Unterhaltsverpflichtung nur im Umfang von monatlich Fr. 1'300.00 nachkommt, weshalb sie auch nur in dieser Höhe zum Einkommen der Gesuchstellerin</w:t>
      </w:r>
    </w:p>
    <w:p>
      <w:r>
        <w:t>- 17 - hinzuzurechnen sind (Urk. 49/8-10). Es ist daher von durchschnittlichen monatlichen Einkünften der Gesuchstellerin von insgesamt Fr. 4'620.00 auszugehen. Im Bedarf der Gesuchstellerin mit den Kindern sind die Grundbeträge mit gesamthaft Fr. 2'550.00 zu berücksichtigen (Kreisschreiben der Verwaltungskommission des Obergerichts vom 16. September 2009, ZR 108 [2009] Nr. 62, nachfolgend Kreisschreiben). Des Weiteren sind der Mietzins von Fr. 1'940.00, die Krankenkassenkosten (KVG) der Gesuchstellerin mit den Kindern von Fr. 457.75 und die Kosten für die Hausrat- und Haftpflichtversicherung von Fr. 30.00 belegt (Urk. 49/1-4). Die Telefonkosten von Fr. 150.00 sowie die Kosten für die Billag von Fr. 39.00 sind gerichtsnotorisch. Zudem erscheint die Berücksichtigung der von der Gesuchstellerin geltend gemachten Automobilkosten und Kosten für die laufende Steuerbelastung von je Fr. 350.00 angemessen (Urk. 47 S. 8; 49/5 und Kreisschreiben Ziff. III.3.4; Staats- und Gemeindesteuern sowie Bundessteuer, &lt;www.steueramt.zh.ch&gt;). Der den Einkünften von Fr. 4'620.00 gegenüberstehende Bedarf der Gesuchstellerin mit den Kindern beläuft sich folglich auf gerundet Fr. 5'870.00. Über Vermögen verfügt sie nicht (Urk. 47 S. 10; Urk. 49/10). Dementsprechend ist sie im Sinne von Art. 117 lit. a ZPO als mittellos anzusehen. Sodann kann die von der Gesuchstellerin im Berufungsverfahren eingenommene Rechtsposition nicht als von vornherein aussichtslos angesehen werden und sie war – insbesondere da der Gesuchsgegner anwaltlich vertreten war – zur Wahrung ihrer Rechte auf einen Rechtsbeistand angewiesen (Art. 117 lit. b ZPO und Art. 118 Abs. 1 lit. c ZPO). Der Gesuchstellerin ist daher die unentgeltliche Prozessführung im Berufungsverfahren zu gewähren. Rechtsanwältin lic. iur. Y._____ ist ihr als unentgeltliche Rechtsbeiständin zu bestellen.</w:t>
      </w:r>
    </w:p>
    <w:p>
      <w:r>
        <w:rPr>
          <w:b/>
        </w:rPr>
        <w:t>E. 1.3</w:t>
      </w:r>
    </w:p>
    <w:p>
      <w:r>
        <w:t>Der Gesuchsgegner stellte sein Gesuch um Gewährung der unentgeltlichen Rechtspflege erst mit Eingabe vom 16. September 2013 (Urk. 45 S. 2). Zur Begründung des Gesuchs verweist er betreffend seine Einkommens- und Bedarfsverhältnisse auf die vorinstanzlichen Ausführungen im Urteil vom 30. August 2013 (Urk. 45 S. 2 f.), welches die finanziellen Verhältnisse der Parteien im Zeitraum März bis Juli 2012 betraf (Urk. 43 S. 7 ff.). Im Rahmen der</w:t>
      </w:r>
    </w:p>
    <w:p>
      <w:r>
        <w:t>- 18 - Beurteilung des Gesuchs um unentgeltliche Rechtspflege sind die wirtschaftlichen Verhältnisse im Zeitpunkt der Gesuchstellung massgebend (Sutter- Somm/Hasenböhler/Leuenberger [Hrsg.], a.a.O., Art. 117 N 4). Deshalb ist davon auszugehen, dass der Gesuchsgegner für seine finanziellen Verhältnisse auf die Verfügung des Massnahmegerichts im Scheidungsverfahren vom selben Datum verweisen wollte (FE120656 Urk. 65 S. 9 ff.). Diesem ist allerdings zu entnehmen, dass ihm ab September 2013 ein monatlicher Überschuss von Fr. 502.00 verbleibt (FE120656 Urk. 65 S. 21). Dieser Überschuss sollte es dem Gesuchsgegner – ohne dass näher darauf einzugehen ist, in welchem Umfang er seiner Unterhaltspflicht gemäss Verfügung vom 30. August 2013 nachkommt – ermöglichen, die ihm anfallenden Gerichts- und Anwaltskosten im Berufungsverfahren innert einer Frist von einem Jahr selbst zu finanzieren (BSK ZPO-Rüegg, a.a.O., Art. 117 N 7). Das Gesuch des Gesuchsgegners um Gewährung der unentgeltlichen Rechtspflege ist folglich abzuweisen. 2.1. Die Höhe der Gerichtsgebühr richtet sich für das Berufungsverfahren nach § 12 Abs. 1 und 2 in Verbindung mit §§ 2, 5 Abs. 1 und 6 Abs. 2 lit. b der Gebührenverordnung des Obergerichts vom 8. September 2010 (GebV OG). Unter Berücksichtigung des geringen Streitinteresses (Unterhaltsbeiträge für wenige Monate), des Zeitaufwandes des Gerichts und der Schwierigkeit des Falles erscheint eine Entscheidgebühr von Fr. 2'000.00 angemessen. 2.2. Die Kosten- und Entschädigungsfolgen sind von den Parteien nach Obsiegen und Unterliegen zu tragen (Art. 106 Abs. 2 ZPO). Auf die Berufung des Gesuchsgegners gegen die Verfügung der Vorinstanz vom 30. August 2013 wird nicht eingetreten (vgl. oben Erw. I.5.), wohingegen er mit seinem Berufungsantrag hinsichtlich der Aufhebung sowie Rückweisung des vorinstanzlichen Urteils vom 30. August 2013 durchdringt und als obsiegende Partei zu betrachten ist. Die Gesuchstellerin, welche die vollumfängliche Abweisung der Berufung beantragte (Urk. 47 S. 2), unterliegt entsprechend. Gesamthaft rechtfertigt es sich, dem Gesuchsgegner 1/10 und der Gesuchstellerin 9/10 der zweitinstanzlichen Verfahrenskosten aufzuerlegen. Zufolge Gewährung der unentgeltlichen Prozessführung ist der Kostenanteil der Gesuchstellerin einstweilen auf die</w:t>
      </w:r>
    </w:p>
    <w:p>
      <w:r>
        <w:t>- 19 - Gerichtskasse zu nehmen. Die Gesuchstellerin ist darauf hinzuweisen, dass sie gemäss Art. 123 ZPO zur Nachzahlung verpflichtet ist, sobald sie dazu in der Lage ist. 2.3. Die Gewährung der unentgeltlichen Rechtspflege befreit die entschädigungspflichtige Partei nicht von der Bezahlung der Parteientschädigung an die Gegenpartei (vgl. Art. 122 Abs. 1 lit. d ZPO), weshalb die Gesuchstellerin entsprechend der Kostenverteilung zu verpflichten ist, dem Gesuchsgegner eine auf 8/10 reduzierte Parteientschädigung zu bezahlen. Diese ist in Anwendung von §§ 5 Abs. 1, 6 Abs. 3, 9 und 13 der AnwGebV und unter Berücksichtigung des bereits erwähnten geringen Streitinteresses (Unterhaltsbeiträge für wenige Monate) auf Fr. 800.00 festzusetzen. Die Mehrwertsteuer ist nicht zu entschädigen, da dies nicht verlangt wurde. Es wird beschlossen: 1. Der Gesuchstellerin wird die unentgeltliche Rechtspflege gewährt und in der Person von Rechtsanwältin lic. iur. Y._____ eine unentgeltliche Rechtsbeiständin bestellt. 2. Das Gesuch des Gesuchsgegners um Gewährung der unentgeltlichen Rechtspflege im Berufungsverfahren wird abgewiesen. 3. Auf die Berufung des Gesuchsgegners wird, soweit damit die Aufhebung und Rückweisung der Verfügung vom 30. August 2013 an das Bezirksgericht Zürich verlangt wird, nicht eingetreten. 4. Das Urteil des Bezirksgerichts Zürich, 5. Abteilung, vom 30. August 2013 wird aufgehoben und die Sache zur Ergänzung des Verfahrens im Sinne der Erwägungen und zur neuen Entscheidung an die Vorinstanz zurückgewiesen. 5. Die zweitinstanzliche Entscheidgebühr wird auf Fr. 2'000.00 festgesetzt.</w:t>
      </w:r>
    </w:p>
    <w:p>
      <w:r>
        <w:t>- 20 - 6. Die Gerichtskosten für das Berufungsverfahren werden dem Gesuchsgegner zu 1/10 und der Gesuchstellerin zu 9/10 auferlegt. Der Kostenanteil der Gesuchstellerin wird jedoch zufolge Gewährung der unentgeltlichen Prozessführung einstweilen auf die Gerichtskasse genommen Eine Nachzahlungspflicht der Gesuchstellerin gemäss Art. 123 ZPO bleibt vorbehalten. 7. Die Gesuchstellerin wird verpflichtet, dem Gesuchsgegner für das zweitinstanzliche Verfahren eine reduzierte Parteientschädigung von Fr. 800.00 zu bezahlen. 8. Schriftliche Mitteilung an die Parteien sowie an das Bezirksgericht Zürich, 5. Abteilung,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w:t>
      </w:r>
    </w:p>
    <w:p>
      <w:r>
        <w:t>- 21 - Zürich, 12. Februar 2014 Obergericht des Kantons Zürich I. Zivilkammer Die Gerichtsschreiberin: lic. iur. K. Würsch versandt am: se</w:t>
      </w:r>
    </w:p>
    <w:p>
      <w:r>
        <w:rPr>
          <w:b/>
        </w:rPr>
        <w:t>E. 5</w:t>
      </w:r>
    </w:p>
    <w:p>
      <w:r>
        <w:t>November 2012 eine Verhandlung statt (FE120656 Urk. 5; Prot. FE120656 S. 4 ff.). Mit Verfügung vom 9. November 2012 traf das Bezirksgericht Zürich vorsorgliche Massnahmen im Scheidungsverfahren (Vormerknahme Getrenntleben, Obhutszuteilung, Besuchsrechtsregelung, Weiterführung Beistandschaft; FE120656 Urk. 21). Im Schreiben vom 1. Februar 2013 bat der Gesuchsgegner die Vorinstanz um Ansetzung einer Eheschutzverhandlung (Urk. 27). Daraufhin setzte die Vorinstanz den Parteien mit Verfügung vom 5. April 2013 eine Frist an, um zu den noch zu regelnden Themen des Eheschutzverfahrens schriftlich Stellung zu nehmen (Urk. 28). Im Schreiben vom</w:t>
      </w:r>
    </w:p>
    <w:p>
      <w:r>
        <w:rPr>
          <w:b/>
        </w:rPr>
        <w:t>E. 10</w:t>
      </w:r>
    </w:p>
    <w:p>
      <w:r>
        <w:t>April 2013 sowie telefonisch am 11. April 2013 verlangte der Gesuchsgegner erneut die Anberaumung einer mündlichen Eheschutzverhandlung. In der Folge erstatteten die Parteien ihre Eingaben am 22. April sowie 13. Mai 2013 (Urk. 32- 33). Nach Fristansetzung zur freigestellten Vernehmlassung zu den jeweiligen Stellungnahmen der Parteien und zwei weiteren Eingaben des Gesuchsgegners vom 31. Mai und 24. Juni 2013 erliess die Vorinstanz am 30. August 2013 die eingangs wiedergegebenen Eheschutzmassnahmen (Urk. 34, 36-37 und 39; Urk. 41 = 43). Mit Verfügung vom selben Datum legte das Bezirksgericht Zürich als vorsorgliche Massnahme im Scheidungsverfahren die Kinderunterhaltsbeiträge ab 31. Juli 2012 fest (FE120656 Urk. 65). 2. Gegen das Urteil und die Verfügung der Vorinstanz vom 30. August 2013 erhob der Gesuchsgegner mit Eingabe vom 13. September 2013 fristgerecht Berufung mit den genannten Anträgen (Urk. 42). Am 14. Oktober 2013 erstattete die Gesuchstellerin innert Frist die Berufungsantwort mit den vorstehend aufgeführten Anträgen (Urk. 46-47). Die Berufungsantwort wurde dem</w:t>
      </w:r>
    </w:p>
    <w:p>
      <w:r>
        <w:t>- 6 - Gesuchsgegner mit Verfügung vom 15. Oktober 2013 zur Kenntnisnahme zugestellt (Urk. 50). 3. Die Akten des Eheschutzverfahrens EE120074 als auch diejenigen des Scheidungsverfahrens FE120656 am Bezirksgericht Zürich wurden beigezogen. 4. Gemäss Art. 272 ZPO gilt in eherechtlichen Summarverfahren der Untersuchungsgrundsatz. Dies bedeutet, dass das Gericht den Sachverhalt von Amtes wegen feststellt und nicht an die Parteivorbringen gebunden ist (Pfänder Baumann, DIKE ZPO-Komm., St. Gallen 2011, Art. 272 N 109). Betreffend die Bindung an die Parteianträge gilt für die Belange der Ehegatten untereinander die Dispositionsmaxime (Pfänder Baumann, DIKE ZPO-Komm., a.a.O., Art. 272 N 105 und Art. 58 Abs. 1 ZPO). In Kinderbelangen und somit auch hinsichtlich des Kindesunterhaltes gelten demgegenüber die (uneingeschränkte) Offizial- und die Untersuchungsmaxime; das Gericht erforscht den Sachverhalt von Amtes wegen (Art. 296 Abs. 1 und 3 ZPO). 5. Der Gesuchsgegner verlangt mit der Berufung neben der Aufhebung des Urteils vom 30. August 2013 und der Rückweisung an die Vorinstanz auch die Aufhebung sowie Rückweisung bezüglich der Verfügung der Vorinstanz vom 30. August 2013 (Urk. 42 S. 2 und 6). Mit dieser entsprach die Vorinstanz dem Gesuch des Gesuchsgegners um Gewährung der unentgeltlichen Rechtspflege vollständig: Sie bewilligte ihm die unentgeltliche Prozessführung sowie Rechtsvertretung und bestellte ihm Rechtsanwalt lic. iur. X._____ als unentgeltlichen Rechtsvertreter (Urk. 43 S. 20). Abgesehen davon, dass es dem Gesuchsgegner damit am Rechtsschutzinteresse hinsichtlich der Aufhebung und Rückweisung betreffend die prozessleitende Verfügung vom 30. August 2013 fehlt, ist sie zudem nicht mit der Berufung anfechtbar (vgl. Art. 308 ZPO, Art. 121 und Art. 319 lit. b Ziff. 1 ZPO). Folglich ist auf die Berufung des Gesuchsgegners in diesem Punkt nicht einzutreten.</w:t>
      </w:r>
    </w:p>
    <w:p>
      <w:r>
        <w:t>- 7 -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