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LE130031 vom 18. Juli 2013</w:t>
      </w:r>
    </w:p>
    <w:p>
      <w:r>
        <w:t>ZH Obergericht, 2013-07-18, DE</w:t>
      </w:r>
    </w:p>
    <w:p>
      <w:r>
        <w:rPr>
          <w:b/>
        </w:rPr>
        <w:t xml:space="preserve">Quelle: </w:t>
      </w:r>
      <w:r>
        <w:t>https://mcp.opencaselaw.ch/entscheid/zh_obergericht_LE130031</w:t>
      </w:r>
    </w:p>
    <w:p>
      <w:r>
        <w:t>FR: ZH_OBERGERICHT LE130031 du 18 juillet 2013</w:t>
      </w:r>
    </w:p>
    <w:p>
      <w:r>
        <w:t>IT: ZH_OBERGERICHT LE130031 del 18 luglio 2013</w:t>
      </w:r>
    </w:p>
    <w:p>
      <w:pPr>
        <w:pStyle w:val="Heading2"/>
      </w:pPr>
      <w:r>
        <w:t>Erwägungen</w:t>
      </w:r>
    </w:p>
    <w:p>
      <w:r>
        <w:rPr>
          <w:b/>
        </w:rPr>
        <w:t>E. 2</w:t>
      </w:r>
    </w:p>
    <w:p>
      <w:r>
        <w:t>Vergleich</w:t>
      </w:r>
    </w:p>
    <w:p>
      <w:r>
        <w:rPr>
          <w:b/>
        </w:rPr>
        <w:t>E. 2.1</w:t>
      </w:r>
    </w:p>
    <w:p>
      <w:r>
        <w:t>Mit Schreiben vom 26. Juni 2013 teilten die Parteien mit, sie seien sich aussergerichtlich einig geworden und hätten einen Vergleich abgeschlossen. Zu- gleich gab die Beklagte bekannt, sie habe ihrer bisherigen Rechtsvertreterin das Mandat entzogen (Urk. 44; Urk. 45/1 - 2). Der Vergleich lautet folgendermassen: "betreffend Eheschutz Berufung vom 25. April 2013 haben der Kläger und die Beklagte sich dahingehend geeinigt, dass die Beklagte auf einen monat- lichen Teilbetrag von CHF 500.00 der geschuldeten Unterhaltsbeiträge von insgesamt CHF 3'450.00 ab 1. Juli 2013 verzichtet. Der Kläger schuldet deshalb ab dem 1. Juli 2013 Unter- haltsbeiträge in Höhe von insgesamt CHF 2'950.00. Da die Beklagte ab 1. Oktober 2013 ihre Ar- beit auf 50%-Pensum reduziert, schuldet der Kläger ihr ab 1. Oktober 2013 CHF 3'000.00. Die Gerichtskosten sollen hälftig auf den Kläger und die Beklagte aufgeteilt werden, obwohl der Vergleich faktisch einer Anerkennung der Berufung gleichkommt. Der Kläger und die Beklagte verzichten gegenseitig auf eine Parteientschädigung."</w:t>
      </w:r>
    </w:p>
    <w:p>
      <w:r>
        <w:rPr>
          <w:b/>
        </w:rPr>
        <w:t>E. 2.2</w:t>
      </w:r>
    </w:p>
    <w:p>
      <w:r>
        <w:t>Aus der den Akten beiliegenden Bedarfsberechnung der Parteien ist er- sichtlich, dass die Vorinstanz gestützt auf die Parteiaussagen ein monatliches Einkommen des Klägers inklusive Anteil am 13. Monatslohn, exklusive Kinder- bzw. Ausbildungszulagen, von Fr. 6'700.– angenommen hat (VI-Prot. S. 5 unten; Urk. 25 S. 4; Urk. 28 S. 2 = Urk. 36/2 S. 2). Gemäss den Lohnabrechnungen des</w:t>
      </w:r>
    </w:p>
    <w:p>
      <w:r>
        <w:t>- 6 - Klägers vom Februar 2012 bis März 2013 (Urk. 15/1; Urk. 36/3; Urk. 36/4) beläuft sich sein Einkommen inklusive Anteil am 13. Monatslohn, exklusive Kinder- bzw. Ausbildungszulagen, jedoch auf durchschnittlich Fr. 6'265.– pro Monat. Es ergeben sich weder aus dem vorinstanzlichen Prozess noch aus dem Berufungsverfahren Gründe, wonach von den durch die Lohnabrechnungen des Klägers dokumentierten monatlichen Lohnzahlungen abzuweichen wäre. Dem- nach hat die Vorinstanz den diesbezüglichen Sachverhalt im Sinne von Art. 310 lit. a ZPO unrichtig festgestellt. Folglich sind die Unterhaltsbeiträge gestützt auf ein zu hohes Einkommen des Klägers berechnet worden.</w:t>
      </w:r>
    </w:p>
    <w:p>
      <w:r>
        <w:rPr>
          <w:b/>
        </w:rPr>
        <w:t>E. 2.3</w:t>
      </w:r>
    </w:p>
    <w:p>
      <w:r>
        <w:t>Die weiteren für die Unterhaltsberechnung massgebenden Parameter sind im Berufungsverfahren unbestritten geblieben. Es ergeben sich auch weder aus dem vorinstanzlichen Prozess noch aus dem Berufungsverfahren Anhalts- punkte, wonach die Vorinstanz die zugrunde liegenden Sachverhalte im Sinne von Art. 310 lit. a ZPO falsch festgestellt hätte. Es ist daher auf die von der Vor- instanz ermittelten Beträge abzustellen. Das Einkommen der Beklagten belief sich bis zum 30. Juni 2013 auf monatlich Fr. 3'200.– und beträgt seither monatlich Fr. 2'150.– (Urk. 28 S. 2 = Urk. 36/2 S. 2). Der Bedarf des Klägers ist mit Fr. 3'148.– pro Monat beziffert. Der Beklagten fällt unter Berücksichtigung der vier Kinder ein Bedarf von Fr. 6'685.– pro Monat an (Urk. 28 S. 1 = Urk. 36/2 S. 1).</w:t>
      </w:r>
    </w:p>
    <w:p>
      <w:r>
        <w:rPr>
          <w:b/>
        </w:rPr>
        <w:t>E. 2.4</w:t>
      </w:r>
    </w:p>
    <w:p>
      <w:r>
        <w:t>Eine Gegenüberstellung der jeweiligen Einkommen und Bedarfe der Parteien ergibt, dass beim Kläger ein Einkommensüberschuss von Fr. 3'117.– pro Monat (Fr. 6'265.– / 3'148.–) besteht, während die Beklagte monatlich ein Manko in einer ersten Phase von Fr. 3'485.– (Fr. 3'200.– / Fr. 6'685.–) und in einer zwei- ten Phase von Fr. 4'535.– (Fr. 2'150.– / Fr. 6'685.–) hat. Daraus folgt, dass die Beklagte für die Kinder und sich persönlich Anspruch auf Unterhaltsbeiträge des Klägers hat.</w:t>
      </w:r>
    </w:p>
    <w:p>
      <w:r>
        <w:rPr>
          <w:b/>
        </w:rPr>
        <w:t>E. 2.5</w:t>
      </w:r>
    </w:p>
    <w:p>
      <w:r>
        <w:t>Der Kläger hat mit Erhebung der Berufung neben der Höhe der Unter- haltsbeiträge für die Beklagte persönlich auch diejenige der Kinder angefochten (Urk. 32 S. 2). Die von den Parteien gemeinsam beantragte Abänderung des vor- instanzlichen Entscheids unterscheidet nicht zwischen persönlichem Unterhalt</w:t>
      </w:r>
    </w:p>
    <w:p>
      <w:r>
        <w:t>- 7 - und Kinderunterhalt. Dem finanziellen Wohl der Kinder ist gedient, wenn ihre Un- terhaltsbeiträge bei der von der Vorinstanz festgelegten Höhe bleiben. In dieser Hinsicht kann die Vereinbarung der Parteien daher genehmigt bzw. die Höhe der von der Vorinstanz festgelegten Unterhaltsbeiträge bestätigt und die entspre- chende autoritative Anordnung durch das Gericht getroffen werden. Demzufolge ist der Kläger weiterhin verpflichtet, der Beklagten an die Kos- ten des Unterhalts und der Erziehung der Kinder während der Dauer des Ge- trenntlebens monatlich für die Kinder E._____ und F._____ je Kind einen Unter- haltsbeitrag von Fr. 855.– sowie für die Kinder C._____ und D._____ je Kind ei- nen Unterhaltsbeitrag von Fr. 530.–, zuzüglich allfälliger gesetzlich oder vertrag- lich geregelter Kinderzulagen, zu bezahlen.</w:t>
      </w:r>
    </w:p>
    <w:p>
      <w:r>
        <w:rPr>
          <w:b/>
        </w:rPr>
        <w:t>E. 2.6</w:t>
      </w:r>
    </w:p>
    <w:p>
      <w:r>
        <w:t>Hinsichtlich des Unterhaltsbeitrags für die Beklagte persönlich gelangt die Dispositionsmaxime zur Anwendung. Die Parteien können über diesen Streit- gegenstand verfügen (vgl. Art. 58 Abs. 1 ZPO). Wie sich zudem aus der erstellten finanziellen Situation der Parteien ergibt, erscheint die von ihnen gemeinsam be- antragte Herabsetzung der Unterhaltsbeiträge um Fr. 500.– pro Monat ab 1. Juli 2013 insgesamt den finanziellen Verhältnissen der Parteien angemessen. Diese sind daher beim Unterhaltsbeitrag für die Beklagte persönlich in Abzug zu brin- gen. Demzufolge verpflichtet sich der Kläger, der Beklagten für sie persönlich während des Getrenntlebens monatlich folgende Unterhaltsbeiträge zu bezahlen: - Fr. 680.– vom 1. April 2013 bis 30. Juni 2013 - Fr. 180.– vom 1. Juli 2013 bis 30. September 2013 - Fr. 230.– ab 1. Oktober 2013. Entsprechend ist in diesem Umfang von der Vereinbarung Vormerk zu neh- men. Die Vereinbarung hat diesbezüglich die Wirkung eines rechtskräftigen Ent- scheids (Urk. 30 = Urk. 33; Art. 241 Abs. 2 ZPO).</w:t>
      </w:r>
    </w:p>
    <w:p>
      <w:r>
        <w:t>- 8 -</w:t>
      </w:r>
    </w:p>
    <w:p>
      <w:r>
        <w:rPr>
          <w:b/>
        </w:rPr>
        <w:t>E. 2.7</w:t>
      </w:r>
    </w:p>
    <w:p>
      <w:r>
        <w:t>Im Übrigen ist das Berufungsverfahren unter vereinbarungsgemässer Regelung der Kosten- und Entschädigungsfolgen abzuschreiben (Art. 241 Abs. 3 ZPO).</w:t>
      </w:r>
    </w:p>
    <w:p>
      <w:r>
        <w:rPr>
          <w:b/>
        </w:rPr>
        <w:t>E. 3</w:t>
      </w:r>
    </w:p>
    <w:p>
      <w:r>
        <w:t>Kosten- und Entschädigungsfolgen</w:t>
      </w:r>
    </w:p>
    <w:p>
      <w:r>
        <w:rPr>
          <w:b/>
        </w:rPr>
        <w:t>E. 3.1</w:t>
      </w:r>
    </w:p>
    <w:p>
      <w:r>
        <w:t>Die Gerichtsgebühr für das Berufungsverfahren ist gestützt auf § 5 Abs. 1, § 6 Abs. 2 lit. b, § 8 Abs. 1, § 10 Abs. 1 sowie § 12 Abs. 1 und 2 der Ge- bührenverordnung des Obergerichts vom 8. September 2010 (GebV OG; LS 211.11) auf Fr. 1'500.– festzusetzen. Nach Massgabe des Vergleichs sind die Kosten des Berufungsverfahrens den Parteien je zur Hälfte aufzuerlegen (Urk 45/1).</w:t>
      </w:r>
    </w:p>
    <w:p>
      <w:r>
        <w:rPr>
          <w:b/>
        </w:rPr>
        <w:t>E. 3.2</w:t>
      </w:r>
    </w:p>
    <w:p>
      <w:r>
        <w:t>Antragsgemäss und in Anwendung von Art. 109 Abs. 1 ZPO ist davon abzusehen, Parteientschädigungen für das Berufungsverfahren zuzusprechen. Vom gegenseitigen Verzicht auf eine Parteientschädigung ist jedoch Vormerk zu nehmen (Urk 45/1).</w:t>
      </w:r>
    </w:p>
    <w:p>
      <w:r>
        <w:rPr>
          <w:b/>
        </w:rPr>
        <w:t>E. 3.3</w:t>
      </w:r>
    </w:p>
    <w:p>
      <w:r>
        <w:t>Beide Parteien haben sodann für das Berufungsverfahren um Gewäh- rung der unentgeltlichen Rechtspflege ersucht (Urk. 32 S. 2; Urk. 41 S. 2).</w:t>
      </w:r>
    </w:p>
    <w:p>
      <w:r>
        <w:rPr>
          <w:b/>
        </w:rPr>
        <w:t>E. 3.3.1</w:t>
      </w:r>
    </w:p>
    <w:p>
      <w:r>
        <w:t>Gemäss Art. 117 ZPO hat eine Person Anspruch auf unentgeltliche Rechtspflege, wenn sie nicht über die erforderlichen Mittel verfügt und ihr Rechts- begehren nicht aussichtslos erscheint. Die unentgeltliche Rechtspflege umfasst unter anderem die gerichtliche Bestellung eines Rechtsbeistandes, wenn dies zur Wahrung der Rechte notwendig ist, insbesondere wenn die Gegenpartei anwalt- lich vertreten ist (Art. 118 Abs. 1 lit. c ZPO).</w:t>
      </w:r>
    </w:p>
    <w:p>
      <w:r>
        <w:rPr>
          <w:b/>
        </w:rPr>
        <w:t>E. 3.3.2</w:t>
      </w:r>
    </w:p>
    <w:p>
      <w:r>
        <w:t>Aus der dargelegten finanziellen Situation der Parteien und Urk. 15/27, letzte Seite, geht die Mittellosigkeit beider Parteien im Sinne des Gesetzes hervor. Als aussichtslos können ihre Anträge nicht bezeichnet werden. Damit sind die Voraussetzungen für die Befreiung von Gerichtskosten nach Art. 117 ZPO er- füllt. Ferner kann nicht gesagt werden, dass die Parteien auf keinen rechtlichen Beistand angewiesen gewesen wären (Art. 118 Abs. 1 lit. c ZPO).</w:t>
      </w:r>
    </w:p>
    <w:p>
      <w:r>
        <w:t>- 9 - Demnach ist beiden Parteien für das Berufungsverfahren die unentgeltliche Rechtspflege antragsgemäss zu bewilligen. Sodann ist dem Kläger Rechtsanwalt Dr. X._____ als unentgeltlicher Rechtsbeistand zu bestellen. Der Beklagten ist für die Zeit bis 26. Juni 2013 Rechtsanwältin lic. iur. Y._____ als unentgeltliche Rechtsbeiständin beizugeben (Urk. 44; Urk. 45/2).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