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LE130013 vom 7. Juni 2013</w:t>
      </w:r>
    </w:p>
    <w:p>
      <w:r>
        <w:t>ZH Obergericht, 2013-06-07, DE</w:t>
      </w:r>
    </w:p>
    <w:p>
      <w:r>
        <w:rPr>
          <w:b/>
        </w:rPr>
        <w:t xml:space="preserve">Quelle: </w:t>
      </w:r>
      <w:r>
        <w:t>https://mcp.opencaselaw.ch/entscheid/zh_obergericht_LE130013</w:t>
      </w:r>
    </w:p>
    <w:p>
      <w:r>
        <w:t>FR: ZH_OBERGERICHT LE130013 du 7 juin 2013</w:t>
      </w:r>
    </w:p>
    <w:p>
      <w:r>
        <w:t>IT: ZH_OBERGERICHT LE130013 del 7 giugno 2013</w:t>
      </w:r>
    </w:p>
    <w:p>
      <w:pPr>
        <w:pStyle w:val="Heading2"/>
      </w:pPr>
      <w:r>
        <w:t>Erwägungen</w:t>
      </w:r>
    </w:p>
    <w:p>
      <w:r>
        <w:rPr>
          <w:b/>
        </w:rPr>
        <w:t>E. 1</w:t>
      </w:r>
    </w:p>
    <w:p>
      <w:r>
        <w:t>Die Parteien standen seit dem 21. Juni 2012 vor Vorinstanz in einem Ehe- schutzverfahren (Urk. 1). Anlässlich der Vergleichsverhandlung vom 24. September 2012 schlossen die Parteien eine Teilvereinbarung über die Ob- hutszuteilung und das Besuchsrecht (Urk. 15). Mit Entscheid vom 18. Januar 2013 genehmigte die Vorinstanz die vorgenannte Teilvereinbarung der Parteien und fällte über die strittig gebliebenen Nebenfolgen des Getrenntlebens einen Entscheid (Urk. 42).</w:t>
      </w:r>
    </w:p>
    <w:p>
      <w:r>
        <w:rPr>
          <w:b/>
        </w:rPr>
        <w:t>E. 2</w:t>
      </w:r>
    </w:p>
    <w:p>
      <w:r>
        <w:t>Hiergegen erhob der Gesuchsgegner und Berufungskläger (nachfolgend Gesuchsgegner) mit Eingabe vom 8. Februar 2013 (Urk. 41) innert Frist Berufung, wobei er oben angeführte Anträge stellte. Nachdem der Gesuchsgegner den ihm auferlegten Kostenvorschuss innert Frist geleistet hatte (vgl. Urk. 46), wurde der Gesuchstellerin und Berufungsbeklagten (nachfolgend Gesuchstellerin) mit Ver- fügung vom 4. März 2013 Frist zur Beantwortung der Berufung angesetzt (Urk. 47), welche diese mit Eingabe vom 18. März 2013 innert Frist erstattete, wobei sie auf Abweisung der Berufung unter Kosten- und Entschädigungsfolgen zu Lasten des Gesuchsgegners schloss (Urk. 48). Die Berufungsantwort wurde</w:t>
      </w:r>
    </w:p>
    <w:p>
      <w:r>
        <w:t>- 8 - dem Gesuchsgegner mit Verfügung vom 21. März 2013 zur Kenntnisnahme zu- gestellt (vgl. Urk. 52).</w:t>
      </w:r>
    </w:p>
    <w:p>
      <w:r>
        <w:rPr>
          <w:b/>
        </w:rPr>
        <w:t>E. 2.1</w:t>
      </w:r>
    </w:p>
    <w:p>
      <w:r>
        <w:t>Im Berufungsverfahren umstritten waren die Unterhaltsleistungen des Ge- suchsgegners an die Gesuchstellerin und an die drei Kinder, wobei in diesem Zu- sammenhang – wie erwähnt – auch strittig war, in welchem Umfang der Ge- suchsgegner seiner Unterhaltspflicht bereits nachgekommen ist. Es rechtfertigt sich, die Höhe der Unterhaltsverpflichtung bei den Kosten mit 3/4 und die Frage, in welchem Umfang der Gesuchsgegner seiner Unterhaltspflicht bereits nachge- kommen ist, mit 1/4 zu gewichten. Der Berufungsantrag Ziff. 7 hat mangels Rele- vanz bei den Kosten- und Entschädigungsfolgen unberücksichtigt zu bleiben.</w:t>
      </w:r>
    </w:p>
    <w:p>
      <w:r>
        <w:rPr>
          <w:b/>
        </w:rPr>
        <w:t>E. 2.2</w:t>
      </w:r>
    </w:p>
    <w:p>
      <w:r>
        <w:t>Mit Bezug auf die Unterhaltsbeiträge beantragte der Gesuchsgegner die Reduktion der Unterhaltsverpflichtung um rund Fr. 1'950.–, während die Gesuch- stellerin die Bestätigung des vorinstanzlichen Entscheids beantragte. Ausgehend von einer Gültigkeitsdauer der vorliegenden Eheschutzmassnahme von zwei Jah- ren seit Aufnahme des Getrenntlebens ist der Gesuchsgegner damit bereit, Un- terhaltsbeiträge von rund Fr. 220'000.– zu bezahlen, während die Gesuchstellerin – wie ausgeführt – die Bestätigung des vorinstanzlichen Entscheides beantragt und damit insgesamt Kinder- und Ehegattenunterhaltsbeiträge von rund Fr. 267'000.–verlangt. Wie erwähnt, beträgt die Unterhaltspflicht des Gesuchs- gegners nach erfolgter Korrektur des vorinstanzlichen Entscheids rund Fr. 237'000.–.</w:t>
      </w:r>
    </w:p>
    <w:p>
      <w:r>
        <w:rPr>
          <w:b/>
        </w:rPr>
        <w:t>E. 2.3</w:t>
      </w:r>
    </w:p>
    <w:p>
      <w:r>
        <w:t>Damit obsiegt der Gesuchsgegner mit Bezug auf die Höhe der geschuldeten Unterhaltsbeiträge zu knapp 2/3. Zudem wird seinem Antrag, die von ihm geleis- teten Unterhaltszahlungen und Direktzahlungen von seiner Unterhaltsverpflich- tung in Abzug zu bringen, fast vollumfänglich entsprochen.</w:t>
      </w:r>
    </w:p>
    <w:p>
      <w:r>
        <w:t>- 26 - 3. Gesamthaft betrachtet ist damit von einem Obsiegen des Gesuchsgegners im vorliegenden Berufungsverfahren zu rund 3/4 auszugehen. Der Gesuchstelle- rin sind daher 3/4 und dem Gesuchsgegner 1/4 der zweitinstanzlichen Verfah- renskosten aufzuerlegen und die Gesuchstellerin ist zu verpflichten, dem Ge- suchsgegner eine auf die Hälfte reduzierte Parteientschädigung zu bezahlen. Diese ist in Anwendung von § 5 Abs. 1, § 6 Abs. 3, § 9, § 11 und § 13 der Anw- GebV auf Fr. 2'000.– (inkl. 8% MWSt.) festzusetzen. Es wird beschlossen:</w:t>
      </w:r>
    </w:p>
    <w:p>
      <w:r>
        <w:rPr>
          <w:b/>
        </w:rPr>
        <w:t>E. 2.4</w:t>
      </w:r>
    </w:p>
    <w:p>
      <w:r>
        <w:t>Die Gesuchstellerin stellt sich auf den Standpunkt, dass der Grundsatz der Gleichbehandlung der Ehegatten verletzt würde, wenn einem alleinstehenden Familienvater, welcher die Kinder jedes zweite Wochenende bei sich zu Besuch habe, in der Bedarfsberechnung ein höherer Mietzins zugestanden würde als ei- ner Mutter mit drei Kindern. Sowohl beim Mietzins ihrer Wohnung von Fr. 2'300.– als auch bei demjenigen des Gesuchsgegners von Fr. 3'400.– handle es sich um eine Vorzugsmiete. Dass die Vorinstanz unter diesen Umständen beiden Parteien denselben Mietzins angerechnet habe, komme dem Gesuchsgegner sogar noch zugute, wäre es doch gerechtfertigt gewesen, dem Gesuchsgegner einen tieferen Mietzins als ihr anzurechnen (Urk. 48 S. 4 ff.).</w:t>
      </w:r>
    </w:p>
    <w:p>
      <w:r>
        <w:rPr>
          <w:b/>
        </w:rPr>
        <w:t>E. 2.5</w:t>
      </w:r>
    </w:p>
    <w:p>
      <w:r>
        <w:t>Bei finanziell sehr guten Verhältnissen ist grundsätzlich auf die tatsächlichen Wohnkosten abzustellen, da beide Parteien Anspruch auf Weiterführung des bis- herigen Lebensstandards haben. Läuft die vollumfängliche Berücksichtigung der Wohnkosten allerdings auf eine Erhöhung der Lebenshaltung hinaus, weil der gleiche Raum für weniger Personen in Anspruch genommen wird, ist dies mit ei- nem Abzug bei den Wohnkosten zu berücksichtigen (Urteil des Bundesgerichts 5P.138/2001 vom 10. Juli 2001 E. 2b).</w:t>
      </w:r>
    </w:p>
    <w:p>
      <w:r>
        <w:rPr>
          <w:b/>
        </w:rPr>
        <w:t>E. 2.6</w:t>
      </w:r>
    </w:p>
    <w:p>
      <w:r>
        <w:t>a) Zunächst ist festzuhalten, dass das Vorbringen des Gesuchsgegners, wonach die Berücksichtigung von Wohnkosten in der Höhe von lediglich Fr. 2'300.– im Bedarf des Gesuchsgegners die Dispositionsmaxime verletzte, fehl geht. Wie in Erw. II.A.2. festgehalten wurde, betrifft die Bedarfsberechnung der Parteien auch die Kinderunterhaltsbeiträge, weshalb darauf grundsätzlich die Of- fizial- und die Untersuchungsmaxime anzuwenden ist. Ohnehin kann eine Verlet- zung der Dispositionsmaxime nicht mit einer vor Anrufung des Eheschutzgerichts geschlossenen aussergerichtlichen Vereinbarung begründet werden, nachdem</w:t>
      </w:r>
    </w:p>
    <w:p>
      <w:r>
        <w:t>- 12 - mit Einreichung des Eheschutzgesuches die private Vereinbarung der Parteien dahingefallen ist. b) Die Parteien haben vor Aufhebung des gemeinsamen Haushaltes zu fünft in der ehelichen Wohnung gelebt. Wenn der Gesuchsgegner die eheliche Wohnung nunmehr für sich allein beansprucht, resultiert daraus eine Erhöhung der Lebenshaltung, weil der gleiche Raum nur noch von einer Person und nicht mehr von fünf Personen in Anspruch genommen wird. Deshalb kann der Ge- suchsgegner nicht die gesamten Wohnkosten für die eheliche Liegenschaft für sich beanspruchen. Unter Berücksichtigung dieses Umstandes erscheinen die vom Gesuchsgegner geltend gemachten Wohnkosten von Fr. 3'400.– als über- setzt. Indem die Vorinstanz die dem Gesuchsgegner anzurechnenden Wohnkos- ten auf Fr. 2'300.– gesenkt hat, hat sie dem unter den Ehegatten herrschenden Gleichbehandlungsgrundsatz Rechnung getragen. c) Erscheinen die effektiven Wohnkosten übersetzt, so ist der in der Be- darfsberechnung eines Ehegatten zu berücksichtigende Betrag auf den nächsten Kündigungstermin hin auf ein Normalmass herabzusetzen (BGE 129 III 625; BGE 116 III 15 E. 2d). Keine Umstellungsfrist ist einem Ehegatten einzuräumen, wenn er nach Aufhebung des gemeinsamen Haushaltes eine offensichtlich zu teure Wohnung mietet (Six, Eheschutz, Ein Handbuch für die Praxis, Zürich/Basel/Genf 2008, S. 70). Vorliegend ist der Gesuchsgegner nach der Trennung nicht in eine teure Woh- nung gezogen, sondern er ist in der ehelichen Liegenschaft verblieben, weshalb nach dem soeben Ausgeführten nicht von einer Umstellungsfrist abzusehen ist. Zwar resultiert – wie nachfolgend zu zeigen sein wird – bei der Bedarfsberech- nung ein Freibetrag, mit welchem der Gesuchsgegner die gesamten tatsächlichen Wohnkosten von Fr. 3'400.– begleichen könnte, doch rechtfertigt dies noch nicht die sofortige Anrechnung von tieferen Wohnkosten. Aus dem Mietvertrag betref- fend die eheliche Wohnung gehen weder die Kündigungsfristen noch die Kündi- gungstermine hervor, weshalb auf die gesetzliche Regelung abzustellen ist. Ge- mäss Art. 266c OR können die Parteien mit einer Kündigungsfrist von drei Mona- ten auf einen ortsüblichen Termin (Ende März, Ende Juni, Ende September) kün-</w:t>
      </w:r>
    </w:p>
    <w:p>
      <w:r>
        <w:t>- 13 - digen. Entsprechend ist dem Gesuchsgegner eine (Kündigungs-)Frist zur Sen- kung der überhöhten Mietzinskosten bis Ende September 2013 einzuräumen.</w:t>
      </w:r>
    </w:p>
    <w:p>
      <w:r>
        <w:rPr>
          <w:b/>
        </w:rPr>
        <w:t>E. 2.7</w:t>
      </w:r>
    </w:p>
    <w:p>
      <w:r>
        <w:t>Zusammenfassend ist festzuhalten, dass dem Gesuchsgegner bis Ende September 2013 Wohnkosten von Fr. 3'400.– und ab 1. Oktober 2013 solche von Fr. 2'300.– anzurechnen sind. Nachdem die übrigen Bedarfspositionen – wie er- wähnt – unbestritten geblieben sind, ist seitens des Gesuchsgegners bis 30. September 2013 von einem erweiterten Notbedarf von Fr. 7'152.– und ab 1. Oktober 2013 von einem solchen von Fr. 6'052.– auszugehen. 3. Einkommen Gesuchsgegner</w:t>
      </w:r>
    </w:p>
    <w:p>
      <w:r>
        <w:rPr>
          <w:b/>
        </w:rPr>
        <w:t>E. 3</w:t>
      </w:r>
    </w:p>
    <w:p>
      <w:r>
        <w:t>Im Berufungsverfahren können neue Tatsachen nur noch berücksichtigt werden, wenn diese ohne Verzug vorgebracht wurden und wenn sie trotz zumut- barer Sorgfalt nicht schon vor erster Instanz vorgebracht werden konnten (Art. 317 Abs. 1 ZPO). Da im Berufungsverfahren indes auch die Vorschriften über das erstinstanzliche Verfahren sinngemäss anzuwenden sind, stellt sich die Frage, ob in denjenigen Verfahren, in denen der Sachverhalt von Amtes wegen abzuklären ist, mithin in den Verfahren, die der Untersuchungsmaxime unterste-</w:t>
      </w:r>
    </w:p>
    <w:p>
      <w:r>
        <w:t>- 9 - hen, neue Tatsachen und Beweismittel in analoger Anwendung von Art. 229 Abs. 3 ZPO bis zur Urteilsberatung vorgebracht werden können. Dies ist in der Li- teratur umstritten. Das Bundesgericht hat eine solche analoge Anwendung abge- lehnt und festgehalten, dass einzig Art. 317 Abs. 1 ZPO massgeblich sei (BGE 138 III 626 f. E 2.2). Auch in den Verfahren, die der Untersuchungsmaxime unter- stehen, ist deshalb Art. 317 Abs. 1 ZPO zu beachten. Dies gilt auch bei Verfahren in Kinderbelangen, in denen gemäss Art. 296 Abs. 1 ZPO der Sachverhalt von Amtes wegen zu erforschen ist. Unechte Noven können daher grundsätzlich nicht mehr vorgebracht werden, es sei denn, eine Partei rüge, die Vorinstanz habe eine bestimmte Tatsache in Verletzung der Untersuchungsmaxime nicht beachtet (F. Hohl, Procédure civile, Tome II, Deuxième Edition, Rz. 2414 f.). Solche unechten Noven sind im Sinne von Art. 317 Abs. 1 lit. a ZPO ohne Verzug, d.h. mit der Be- rufungsbegründung bzw. der Berufungsantwort vorzubringen. Nach Berufungsbe- gründung und -antwort können nur noch echte Noven vorgebracht werden. Nach Abschluss der Parteivorträge können keine neuen Behauptungen mehr aufgestellt werden. Dies gilt auch für Verfahren, die der Untersuchungsmaxime unterstehen (BGE 138 III 788 E 4.2; F. Hohl, a.a.O., Rz 1172).</w:t>
      </w:r>
    </w:p>
    <w:p>
      <w:r>
        <w:rPr>
          <w:b/>
        </w:rPr>
        <w:t>E. 3.1</w:t>
      </w:r>
    </w:p>
    <w:p>
      <w:r>
        <w:t>Die Vorinstanz rechnete dem Gesuchsgegner gestützt auf die Zusammen- stellung der Überweisungen der "G._____ AG" (nachfolgend "G._____"), bei wel- cher der Gesuchsgegner auf Mandatsbasis tätig ist, ein Bruttoeinkommen von monatlich Fr. 22'032.– an (Urk. 20/4). Die Entschädigung aus dem Mandatsver- trag hat er unbestrittenermassen zunächst über seine frühere Einzelfirma AA._____ und hernach über die im Februar 2012 gegründete H._____ GmbH vereinnahmt. Vom Bruttoertrag von Fr. 22'032.– brachte die Vorinstanz gestützt auf die Erfolgsrechnung der Einzelfirma AA._____ des Jahres 2011 (Urk. 12/4) folgende Aufwandpositionen in Abzug: Bruttoeinnahmen CHF 22'032.-- MWST ./. CHF 1'353.-- AHV ./. CHF 1'672.-- Telefon ./. CHF 103.-- Post, Büromaterial, Beiträge ./. CHF 30.-- Treuhand ./. CHF 269.-- Reisespesen ./. CHF 3.-- Berufsbekleidung ./. CHF 202.-- Repräsentation, Kundengeschenke ./. CHF 246.-- Verzugszinsen ./. CHF 12.-- Total (netto) CHF 18'142.--</w:t>
      </w:r>
    </w:p>
    <w:p>
      <w:r>
        <w:t>- 14 -</w:t>
      </w:r>
    </w:p>
    <w:p>
      <w:r>
        <w:rPr>
          <w:b/>
        </w:rPr>
        <w:t>E. 3.2</w:t>
      </w:r>
    </w:p>
    <w:p>
      <w:r>
        <w:t>Mit Eingabe vom 5. November 2012 hat der Gesuchsgegner vor Vorinstanz zusätzliche Unterlagen (Urk. 25/1-7) eingereicht, mit welchen er diverse sein Ein- kommen schmälernde Ausgaben geltend gemacht hat. Der Gesuchsgegner rügt in seiner Berufung, dass die Vorinstanz diese Unterlagen nicht berücksichtigt ha- be, was eine Verletzung des unbeschränkten Novenrechts gemäss Art. 229 Abs. 3 ZPO darstellen würde (Urk. 41 S. 11).</w:t>
      </w:r>
    </w:p>
    <w:p>
      <w:r>
        <w:rPr>
          <w:b/>
        </w:rPr>
        <w:t>E. 3.3</w:t>
      </w:r>
    </w:p>
    <w:p>
      <w:r>
        <w:t>Die Vorinstanz hat diesbezüglich zwar erwogen, dass die Einführung von neuem Prozessstoff gestützt auf den in Art. 272 ZPO statuierten Untersuchungs- grundsatz zwar jederzeit möglich sei, nach Auffassung der Vorinstanz kann dies indes nicht der Fall sein, da ansonsten die Säumnisfolgen von Art. 219 i.V.m. Art. 234 ZPO zu Makulatur verkämen und das auf lediglich zwei Vorträgen basie- rende summarische Verfahren zur Farce würde (Urk. 42 S. 22). Trotzdem hat die Vorinstanz mit Verfügung vom 19. November 2012 die fragliche Eingabe samt Be- legen der Gegenpartei zur Stellungnahme zugestellt und sich mit den einzelnen zusätzlich geltend gemachten Aufwandpositionen in der Urteilsbegründung ein- gehend auseinandergesetzt, jedoch allesamt als nicht abzugsfähig erachtet. Da- mit kann der Vorinstanz – entgegen dem gesuchsgegnerischen Vorbringen (vgl. Urk. 41 S. 11) – keine Verletzung von Art. 229 Abs. 3 ZPO vorgeworfen werden. Auf die mit Eingabe vom 5. November 2012 geltend gemachten Aufwandpositio- nen ist im Folgenden im Einzelnen einzugehen.</w:t>
      </w:r>
    </w:p>
    <w:p>
      <w:r>
        <w:rPr>
          <w:b/>
        </w:rPr>
        <w:t>E. 3.4</w:t>
      </w:r>
    </w:p>
    <w:p>
      <w:r>
        <w:t>a) Versicherungskosten für zwei Fahrzeuge Die Vorinstanz erachtete die geltend gemachten Versicherungskosten aus folgenden Gründen als nicht abzugsfähig: Der Gesuchsgegner habe einerseits le- diglich einen "Antrag Motorradversicherung" der "I._____" vom 26. Oktober 2012 (Urk. 25/1) eingereicht. Andererseits sei der Gesuchsgegner eine Erklärung dafür schuldig geblieben, weshalb in der Erfolgsrechnung der Einzelfirma AA._____ keine Versicherungsprämien für den Geschäftswagen aufgeführt seien und solche nun neu anfallen sollen bzw. um was für eine Versicherungsänderung es sich handeln soll (Urk. 42 S. 23).</w:t>
      </w:r>
    </w:p>
    <w:p>
      <w:r>
        <w:t>- 15 - Der Gesuchsgegner macht berufungsweise geltend, es sei gerichtsnoto- risch, dass für den Betrieb eines Fahrzeugs Versicherungskosten anfallen wür- den. Aus dem Mandatsvertrag mit der G._____ (Urk. 20/1) gehe hervor, dass er die Versicherungskosten selbst zu tragen habe. Offenbar seien in der Erfolgs- rechnung 2011 die Versicherungskosten vergessen worden (Urk. 41 S.17). Nachdem auch mit der Berufungsbegründung kein abgeschlossener Versi- cherungsvertrag eingereicht wurde, ist zweifelhaft, ob der fragliche Antrag betref- fend Versicherungsänderung überhaupt zum Abschluss gelangt ist. Dass zuvor bereits ein Versicherungsvertrag bestanden hat, wurde nicht glaubhaft gemacht, wäre doch zu erwarten gewesen, dass in diesem Fall der ursprüngliche Vertrag vom Gesuchsgegner eingereicht worden wäre. Vor diesem Hintergrund ist auch das Vorbringen, wonach die Versicherungskosten in der Erfolgsrechnung 2011 vergessen worden seien, wenig glaubhaft. Dem Gesuchsgegner gelingt es damit nicht, glaubhaft zu machen, dass ihm in der Vergangenheit Autoversicherungs- kosten angefallen sind oder solche neu anfallen. Entsprechend erweist sich diese Position als nicht abzugsfähig. b) Versicherungskosten BVG Die Vorinstanz führte hinsichtlich der vom Gesuchsgegner geltend gemach- ten BVG-Versicherungskosten aus, dass diese nicht zum bisherigen Lebensstan- dard der Parteien gehören würden, nachdem aus dem Schreiben der J._____ vom 10. Juli 2012 betreffend BVG-Anschluss der H._____ GmbH (Urk. 25/2) her- vorgehe, dass für den Gesuchsgegner erstmals per 1. Februar 2012 monatlich Fr. 983.10 (Arbeitnehmer und Arbeitgeber) als Aufwand bei der H._____ GmbH angefallen seien (Urk. 24 S. 2). Der Gesuchsgegner macht berufungsweise geltend, dass es vor der Grün- dung der H._____ GmbH im Februar 2012 schwierig und aufwändig gewesen wä- re, eine BVG-Versicherung abzuschliessen. Ausserdem wäre dies aufgrund der vorerst auf ein Jahr befristeten Mandatsdauer nicht sinnvoll gewesen. Vor dem Hintergrund, dass der Gesuchsgegner während der Ehedauer – mit Ausnahme der Zeit der Arbeitslosigkeit – immer über eine berufliche Vorsorge verfügt habe,</w:t>
      </w:r>
    </w:p>
    <w:p>
      <w:r>
        <w:t>- 16 - gehöre die BVG-Versicherung entgegen den Ausführungen der Vorinstanz zum ehelichen Standard (Urk. 41 S. 19 f.). Die Gesuchstellerin stellt sich auf den Standpunkt, dass der Gesuchsgegner die BVG-Versicherung nur mit der Motivation abgeschlossen habe, im Laufe des Eheschutzverfahrens seine Bedarfspositionen aufzustocken (Urk. 48 S. 10). Die H._____ GmbH wurde im Februar 2012 gegründet und am 13. Februar 2012 ins Handelsregister eingetragen (Urk. 12/5). Vor dem Hintergrund, dass das Auftragsverhältnis des Gesuchsgegners mit der G._____ zunächst bis 30. April 2012 befristet war, ist es nachvollziehbar, dass er vorerst darauf verzichtet hatte, sich einer BVG-Versicherung anzuschliessen. Da der Gesuchsgegner in der Ver- gangenheit bis auf die Phase seiner Arbeitslosigkeit unbestrittenermassen immer über eine berufliche Vorsorge verfügt hat, sind die BVG-Versicherungskosten von Fr. 983.10 als zum ehelichen Standard gehörend zu qualifizieren, weshalb dem Gesuchsgegner nicht vorgeworfen werden kann, er habe seine Aufwandpositio- nen nur im Hinblick auf das Eheschutzverfahren erhöht. Die BVG- Versicherungskosten sind deshalb vom Bruttoeinkommen in Abzug zu bringen. c) Leasingkosten Mit Bezug auf die vom Gesuchsgegner geltend gemachten Leasingkosten in der Höhe von monatlich Fr. 480.– führte die Vorinstanz aus, dass in den Gut- schriftsanzeigen für die Monate Juli 2011 bis April 2012 betreffend das dem Ge- suchsgegner von der G._____ überwiesene Honorar Abzüge (Urk. 20/4) für die Leasingkosten, welche der er gemäss der Anpassung "Car Allowance" vom 16. August 2011 zur Hälfte selbst zu tragen habe, zu finden seien. Hingegen wür- den sich in den Gutschriftsanzeigen der Monate Juli und August 2012 keine Ab- züge mehr finden. Daraus könne geschlossen werden, dass die entsprechenden Leasingkosten entweder nicht mehr angefallen seien oder ab diesem Zeitpunkt gänzlich von der G._____ übernommen worden seien (Urk. 42 S. 24). Der Gesuchsgegner stellt sich auf den Standpunkt, dass der Einwand der Vorinstanz falsch sei. In den Akten seien keine Hinweise zu finden, dass die Auf-</w:t>
      </w:r>
    </w:p>
    <w:p>
      <w:r>
        <w:t>- 17 - traggeberin die Leasingkosten seit Juli 2012 ganz übernehmen würde. Hingegen gehe aus den eingereichten Belegen (Urk. 20/4) hervor, dass die Leasingkosten dem Gesuchsgegner teilweise auch im Nachhinein und teilweise auch für zwei Monate belastet worden seien (z.B. im Oktober 2011 für Juli und August 2011) (Urk. 41 S. 17). Dass die Leasingkosten teilweise erst im Nachhinein in Abzug gebracht worden sind – wie dies vom Gesuchsgegner behauptet wird – geht aus den Akten hervor. Der Gesuchsgegner ist allerdings mit diesem Vorbringen seiner Glaub- haftmachungspflicht hinsichtlich der behaupteten Leasingkosten noch nicht nach- gekommen. Er wäre vielmehr gehalten gewesen, die entsprechenden Belege, aus welchen sich die seit Juli 2012 angeblich angefallenen Leasingkosten ergeben, einzureichen. Vor diesem Hintergrund drängt sich tatsächlich der Schluss auf, dass die Leasingkosten seit Juli 2012 nicht mehr vom Gesuchsgegner zu tragen waren, weshalb diese Kosten nicht abzugsfähig sind. d) Kosten Krankentaggeldversicherung Schliesslich wollte der Gesuchsgegner die geltend gemachten Kosten der Krankentaggeld- und Unfallversicherung in der Höhe von Fr. 101.80 pro Monat von seinem Bruttoeinkommen in Abzug bringen. Der Gesuchsgegner legte als Be- leg dafür zunächst mit Eingabe vom 5. November 2012 (Urk. 24) eine von ihm am 2. April 2012 unterzeichnete Offerte der "I._____" ins Recht (Urk. 25/4). Mit der Stellungnahme vom 14. Januar 2013 zu den in der Vernehmlassung der Gesuch- stellerin vom 13. Dezember 2012 eingereichten Noven (Urk. 36) wies der Ge- suchsgegner sodann die Police der K._____ betreffend die Krankentaggeld- und Unfallversicherung vor (Urk. 37/5 und 37/6) und führte aus, dass er zuvor verse- hentlich die Offerte der "I._____" eingereicht habe (Urk. 36 S. 27). Die Vorinstanz begründete die Nichtabziehbarkeit der Versicherungskosten einerseits damit, dass es kaum Sinn und Zweck des Untersuchungsgrundsatzes sein könne, längst bekannte Tatsachen – die Policen datieren von April 2012 – in jedem Verfahrens- stadium in den Prozess einzuführen. Die Berücksichtigung von solchen Behaup- tungen würde einen erneuten Schriftenwechsel bedingen, welcher zu einer weite- ren Verzögerung des Verfahrens führen würde. Andererseits könne es nicht an-</w:t>
      </w:r>
    </w:p>
    <w:p>
      <w:r>
        <w:t>- 18 - gehen, dass der Gesuchsgegner im Hinblick auf das Eheschutzverfahren seine Versicherungskosten zu Lasten der Gegenpartei erhöhe (Urk. 42 S. 25 f.). Der Gesuchsgegener macht berufungsweise geltend, dass aufgrund des für das Eheschutzverfahren in Art. 272 ZPO statuierten Untersuchungsgrundsatzes die mit Eingabe vom 14. Januar 2013 eingereichten Policen der Krankentaggeld- und Unfallversicherung zu berücksichtigen seien (Urk. 41 S. 20 f.). Die Gesuchstellerin stellt sich auch hinsichtlich dieser Kosten auf den Standpunkt, dass diese einerseits nicht zum Lebensstandard des Gesuchsgeg- ners gehören würden, weshalb sie nicht abzugsfähig seien, und dass die Vor- instanz andererseits die Einreichung der entsprechenden Belege zu Recht als verspätet erachtet habe (Urk. 48 S. 10). Gemäss Art. 229 Abs. 3 ZPO hat das Gericht in Verfahren, in welchen das Gericht den Sachverhalt von Amtes wegen abzuklären hat, neue Tatsachen und Beweismittel bis zur Urteilsberatung zu berücksichtigen. Der Gesuchsgegner wurde mit Verfügung vom 14. Dezember 2012 (Urk. 31) zu einer weiteren Noven- stellungnahme aufgefordert, welche er am 14. Januar 2013 eingereicht hat. Damit ist ohne grosse Weiterungen klar, dass eine Urteilsberatung nicht vor dem 14. Januar 2013 stattgefunden haben kann, musste die Vorinstanz doch die No- venstellungnahme abwarten. Damit ist ebenfalls klar, dass sämtliche Vorbringen und Beweismittel, die bis und mit dem 14. Januar 213 erhoben oder eingereicht wurden, in Nachachtung von Art. 229 Abs. 3 ZPO zu berücksichtigen sind. Kor- rekterweise hätte die gesuchsgegnerische Stellungnahme daher der Gesuchstel- lerin noch zur Stellungnahme unterbreitet werden müssen. Dies wurde unterlas- sen und damit das rechtliche Gehör der Gesuchstellerin verletzt. Da im Beru- fungsverfahren volle Kognition herrscht und sich die Gesuchstellerin umfassend zu der Position geäussert hat, ist diese Gehörsverletzung als geheilt anzusehen. Die geltend gemachten Versicherungskosten sind belegt (Urk. 37/5 und 37/6). Es fällt zwar auf, dass die fragliche Versicherung erst rund neun Monate nach Ab- schluss des Mandatsvertrags abgeschlossen wurde. Doch hat der Gesuchsgeg- ner Anspruch auf einen angemessenen Versicherungsschutz, weshalb ihm nicht der Vorwurf gemacht werden kann, er habe sein Einkommen im Hinblick auf das</w:t>
      </w:r>
    </w:p>
    <w:p>
      <w:r>
        <w:t>- 19 - vorliegende Eheschutzverfahren reduziert – auch wenn diese Versicherung erst im Verlauf des Eheschutzverfahrens abgeschlossen wurde. Die Krankentaggeld- und Unfallversicherungskosten sind nach dem Gesagten vom Bruttoeinkommen des Gesuchsgegners in Abzug zu bringen.</w:t>
      </w:r>
    </w:p>
    <w:p>
      <w:r>
        <w:rPr>
          <w:b/>
        </w:rPr>
        <w:t>E. 3.5</w:t>
      </w:r>
    </w:p>
    <w:p>
      <w:r>
        <w:t>Zusammenfassend ist aufgrund obgenannter Ausführungen sowie basierend auf der Erfolgsrechnung 2011 des Gesuchsgegners (Urk. 12/4) von folgendem monatlichen Nettobetrag, welcher dem Gesuchsgegner aus dem Mandat "G._____" zufliesst, auszugehen: Bruttoeinnahmen CHF 22'032.-- MWST ./. CHF 1'353.-- AHV ./. CHF 1'672.-- Telefon ./. CHF 103.-- Post, Büromaterial, Beiträge ./. CHF 30.-- Treuhand ./. CHF 269.-- Reisespesen ./. CHF 3.-- Berufsbekleidung ./. CHF 202.-- Repräsentation, Kundengeschenke ./. CHF 246.-- Verzugszinsen ./. CHF 12.-- BVG-Beiträge ./. CHF 983.-- Krankentaggeld- und Unfallversicherung ./. CHF 215.-- Total (netto) CHF 16'944.-- Der dem Gesuchsgegner von der Vorinstanz angerechnete Vermögensertrag in der Höhe von Fr. 894.– wurde nicht beanstandet. Gesamthaft ist von einem mo- natlichen Einkommen des Gesuchsgegners von Fr. 17'838.– (Fr. 16'944.– + Fr. 894.–) auszugehen.</w:t>
      </w:r>
    </w:p>
    <w:p>
      <w:r>
        <w:rPr>
          <w:b/>
        </w:rPr>
        <w:t>E. 4</w:t>
      </w:r>
    </w:p>
    <w:p>
      <w:r>
        <w:t>Unterhaltsberechnung Damit ergibt sich folgende neue Unterhaltsberechnung: 1. Juli 2012 bis 30. September 2013</w:t>
      </w:r>
    </w:p>
    <w:p>
      <w:r>
        <w:t>- 20 - Notbedarf Parteien Gesuchstellerin: 7'540.– Gesuchsgegner: 7'152.– Total: 14'692.– Einkommen Parteien: Gesuchstellerin: 108.– Gesuchsgegner: 17'838.-- Total: 17'946.-- Überschuss 3'254.-- Ab. 1. Oktober 2013 Notbedarf Parteien Gesuchstellerin: 7'540.– Gesuchsgegner: 6'052.– Total: 13'592.– Einkommen Parteien: Gesuchstellerin: 108.– Gesuchsgegner: 17'838.-- Total: 17'946.-- Überschuss 4'354.-- Der Freibetrag ist anteilmässig auf die Parteien aufzuteilen, wobei es sich ange- sichts der Zuteilung der Obhut über die drei Kinder an die Gesuchstellerin recht- fertigt, ihr zwei Drittel des Freibetrags zuzuschlagen: 1. Juli 2012 bis 30. September 2013 Notbedarf Gesuchstellerin CHF 7'540.--</w:t>
      </w:r>
    </w:p>
    <w:p>
      <w:r>
        <w:t>- 21 - 2/3 Überschuss CHF 2'169.-- ./. Einkommen Gesuchstellerin ./. CHF 108.– Unterhaltsanspruch Gesuchstellerin CHF 9'600.-- (gerundet) Ab. 1. Oktober 2013 Notbedarf Gesuchstellerin CHF 7'540.-- 2/3 Überschuss CHF 2'903.-- ./. Einkommen Gesuchstellerin ./. CHF 108.– Unterhaltsanspruch Gesuchstellerin CHF 10'330.-- (gerundet) Aufgrund obgenannter Ausführungen resultiert somit ein Unterhaltsanspruch der Gesuchstellerin und der drei Kinder in der Zeit vom 1. Juli 2012 bis 30. September 2013 von Fr. 9'600.– und ab 1. Oktober 2013 von Fr. 10'330.– pro Monat. Es rechtfertigt sich, der Gesuchstellerin persönlich für die Zeit vom 1. Juli 2012 bis 30. September 2013 Fr. 5'100.– und ab 1. Oktober 2013 Fr. 5'830.– und jedem Kind je Fr. 1'500.– zuzusprechen. Die Unterhaltsbeiträge sind unbestrittenermas- sen rückwirkend per 1. Juli 2012 geschuldet.</w:t>
      </w:r>
    </w:p>
    <w:p>
      <w:r>
        <w:rPr>
          <w:b/>
        </w:rPr>
        <w:t>E. 5</w:t>
      </w:r>
    </w:p>
    <w:p>
      <w:r>
        <w:t>Anrechnung der vom Gesuchsgegner geleisteten Zahlungen</w:t>
      </w:r>
    </w:p>
    <w:p>
      <w:r>
        <w:rPr>
          <w:b/>
        </w:rPr>
        <w:t>E. 5.1</w:t>
      </w:r>
    </w:p>
    <w:p>
      <w:r>
        <w:t>Der Gesuchsgegner beantragte in seiner Stellungnahme vom 23. Juli 2011 (recte: 2012) zum Eheschutzbegehren, er sei für berechtig zu erklären, "die seit 1. Juli 2012 akonto an die Gesuchstellerin und die Kinder geleisteten Unterhalts- zahlungen sowie die direkt von ihm an Dritte für die Kinder geleisteten Zahlungen für Unfallversicherung und Hobbykosten C._____ (Jahresbeitrag Hockey 2012/2013, Sommer-Hockeylager, Materialkästlimiete) von den vom Gericht fest-</w:t>
      </w:r>
    </w:p>
    <w:p>
      <w:r>
        <w:t>- 22 - zulegenden Unterhaltsbeiträgen in Abzug bzw. in Anrechnung zu bringen" (Urk. 10 S. 3 Ziff. 6). Die Vorinstanz erachtete diesen ursprünglichen Antrag zu Recht als ungenügend substantiiert.</w:t>
      </w:r>
    </w:p>
    <w:p>
      <w:r>
        <w:rPr>
          <w:b/>
        </w:rPr>
        <w:t>E. 5.2</w:t>
      </w:r>
    </w:p>
    <w:p>
      <w:r>
        <w:t>Im Rahmen der Stellungnahme vom 14. Januar 2013 zu den Noven in der gesuchstellerischen Vernehmlassung erfolgte eine "Nachsubstantiierung" des ur- sprünglichen Antrags (vgl. Urk. 36 Ziff. 6). Der Gesuchsgegner listete die von ihm an Dritte geleisteten Zahlungen einzeln auf und reichte die entsprechenden Rechnungen ein (vgl. Urk. 37/7). Wie vorstehend ausgeführt (Ziff. II./B./3.4.d), wa- ren die vom Gesuchsgegner mit vorgenannter Stellungnahme neu eingereichten Beweismittel noch zu berücksichtigen, nachdem aufgrund der im Eheschutzver- fahren geltenden Untersuchungsmaxime gemäss Art. 229 Abs. 3 ZPO neue Tat- sachen und Beweismittel bis zur Urteilsberatung zu berücksichtigen sind und – wie ausgeführt wurde (vgl. Ziff. II./B./3.4.d) – eine Urteilsberatung nicht vor dem 14. Januar 2013 stattgefunden haben konnte.</w:t>
      </w:r>
    </w:p>
    <w:p>
      <w:r>
        <w:rPr>
          <w:b/>
        </w:rPr>
        <w:t>E. 5.3</w:t>
      </w:r>
    </w:p>
    <w:p>
      <w:r>
        <w:t>Bei einer rückwirkenden Verpflichtung zur Leistung von Unterhaltsbeiträgen sind tatsächlich bereits erbrachte Unterhaltsleistungen zu berücksichtigen bzw. anzurechnen (Hausheer/Reusser/Geiser, Berner Kommentar zum schweizeri- schen Privatrecht, Bd. II, 1. Abt., 2. Teilbd., 2. Auflage, Bern 1999, N 23 zu Art. 173 ZGB; ZK-Bräm/Hasenböhler, N 150 zu Art. 163 ZGB). Folglich müssen in Er- füllung der Unterhaltspflicht schon geleistete Beträge bei der Festsetzung der konkreten Beitragshöhe, zu deren Leistung der Schuldner im Dispositiv verpflich- tet wird, zu einer betragsmässigen Reduktion des grundsätzlichen Unterhaltsan- spruchs führen. Im Gegensatz zur vorinstanzlichen Ansicht ist im Eheschutzver- fahren nämlich nicht einzig der Anspruch auf Unterhalt und dessen grundsätzli- ches Ausmass zu beurteilen und zu definieren. Vielmehr ist diesbezüglich zu ent- scheiden, ob und welche Unterhaltsbeiträge der Verpflichtete der Berechtigten zu bezahlen hat. Die Berechnung des grundsätzlichen Unterhaltsanspruchs ist dazu zwar notwendige Voraussetzung, beinhaltet aber nicht bereits den Entscheid. Mit diesem ist nicht festzustellen, auf welchen Unterhalt der Berechtigte Anspruch hat, sondern der Verpflichtete wird zur Leistung bestimmter Zahlungen verpflich- tet. Dabei darf der Verpflichtete nicht zu Zahlungen verpflichtet werden, die er be-</w:t>
      </w:r>
    </w:p>
    <w:p>
      <w:r>
        <w:t>- 23 - reits geleistet hat. Im Umfang dieser Leistung ist nämlich die entsprechende Ver- pflichtung untergegangen (ZR 107 Nr. 60). Nach dem Gesagten hat die Vorinstanz den gesuchsgegnerischen Antrag ge- mäss Ziff. 6 seines Rechtsbegehrens zu Unrecht nicht geschützt.</w:t>
      </w:r>
    </w:p>
    <w:p>
      <w:r>
        <w:rPr>
          <w:b/>
        </w:rPr>
        <w:t>E. 5.4</w:t>
      </w:r>
    </w:p>
    <w:p>
      <w:r>
        <w:t>a) In der Berufungsschrift macht der Gesuchsgegner nun geltend, in der Zeit von Juli 2012 bis Ende Januar 2013 im Zusammenhang mit seiner Unter- haltspflicht Akontozahlungen von insgesamt Fr. 72'000.– geleistet zu haben (Urk. 41 S. 25) und reicht als Beleg dafür die entsprechenden Belastungsanzei- gen seines Kontos ins Recht (Urk. 43/2). Aus diesen gehen die vom Gesuchs- gegner behaupteten Akontozahlungen hervor (Urk. 43/2). Die Gesuchstellerin macht lediglich geltend, dass aufgrund der in der Höhe stark variierenden Beträge (Fr. 4'700.– am 2. Juli 2012, Fr. 2'300.– am 2. Oktober 2012, Fr. 27'000.– am 2. Oktober 2012, Fr. 19'000.– am 27. November 2011, je Fr. 9'500.– am 28. Dezember 2012 und 29. Januar 2013) nicht nachvollziehbar sei, wie sich die- se zusammensetzten (Urk. 48 S. 13). Dieses Vorbringen ist jedoch irrelevant, nachdem die Gesuchstellerin nicht bestritten hat, die fraglichen Zahlungen erhal- ten zu haben, und die Gesuchstellerin nicht geltend macht, dass diese Zahlungen keine Unterhaltszahlungen darstellen. Entsprechend ist davon Vormerk zu neh- men, dass der Gesuchsgegner in der Zeit vom 1. Juli 2012 bis 31. Januar 2013 Unterhaltszahlungen im Umfang von Fr. 72'000.– geleistet hat, welche von seiner Unterhaltspflicht in Abzug zu bringen sind. In diesem Umfang ist die Unterhalts- verpflichtung des Gesuchsgegners durch Tilgung untergegangen. b) Mit Bezug auf die vom Gesuchsgegner geltend gemachten Direktzah- lungen, welche dieser im Rahmen seiner Unterhaltsverpflichtung berücksichtigt haben will, ist Folgendes festzuhalten: Aus den vom Gesuchsgegner eingereich- ten Belegen (Urk. 37/7) gehen Kosten für die Unfallversicherung und die Hobbies der Kinder im Umfang von Fr. 10'289.30 hervor. Dass die entsprechenden Rech- nungen vom Gesuchsgegner beglichen wurden, wurde von der Gesuchstellerin nicht bestritten. Die Gesuchstellerin stellt sich jedoch auf den Standpunkt, dass der Gesuchsgegner die entsprechenden Zahlungen freiwillig geleistet habe, wes- halb die Direktzahlungen von seiner Unterhaltspflicht nicht in Abzug gebracht</w:t>
      </w:r>
    </w:p>
    <w:p>
      <w:r>
        <w:t>- 24 - werden könnten (Urk. 48 S. 13). Entgegen der Gesuchstellerin gibt es keine An- haltspunkte dafür, dass es sich bei den fraglichen Zahlungen um freiwillige Zah- lungen handelt. Weiter ist mit Bezug auf die Unfallversicherungs- und Hobbykos- ten festzuhalten, dass die Gesuchstellerin im Rahmen ihrer vor Vorinstanz vorge- tragenen Bedarfsberechnung die Berücksichtigung dieser Auslagen in ihrem Be- darf geltend gemacht hat. Damit betreffen diese Auslagen den Bedarf der Ge- suchstellerin und der Kinder, auch wenn sie im Rahmen der zweistufigen Be- darfsberechnung keine Berücksichtigung fanden. Bei den Direktzahlungen han- delt es sich demnach um Familienauslagen, welche der Gesuchsgegner in Erfül- lung der Unterhaltspflicht direkt erfüllt hat. Mit Bezug auf die Höhe der zu berück- sichtigenden Direktzahlungen bleibt einzig festzuhalten, dass der Gesuchsgegner die Unfallversicherungskosten von C._____ für die Periode vom 1. Juni 2012 bis 31. Mai 2013 von seiner Unterhaltspflicht in Abzug bringen möchte. Der Monat Juni 2012 lag jedoch noch vor dem Beginn der gerichtlichen Unterhaltsverpflich- tung. Entsprechend sind die für den Monat Juni 2012 bezahlten Unfallversiche- rungsprämien von Fr. 20.30 (Fr. 243.55 : 12) nicht abzugsfähig. Die übrigen Zah- lungen in der Höhe von Fr. 10'269.– sind dem Gesuchsgegner als bereits geleis- tete Unterhaltsbeiträge anzurechnen. In diesem Umfang ist die Unterhaltsver- pflichtung des Gesuchsgegners durch Tilgung untergegangen.</w:t>
      </w:r>
    </w:p>
    <w:p>
      <w:r>
        <w:rPr>
          <w:b/>
        </w:rPr>
        <w:t>E. 6</w:t>
      </w:r>
    </w:p>
    <w:p>
      <w:r>
        <w:t>Antrag um Aufhebung von Dispositiv-Ziffer 7 der vorinstanzlichen Verfügung</w:t>
      </w:r>
    </w:p>
    <w:p>
      <w:r>
        <w:rPr>
          <w:b/>
        </w:rPr>
        <w:t>E. 6.1</w:t>
      </w:r>
    </w:p>
    <w:p>
      <w:r>
        <w:t>In Dispositiv-Ziffer 7 des vorinstanzlichen Entscheids wurde dem Gesuchs- gegner eine siebentätige Frist angesetzt, um sich gegenüber der Vorinstanz dar- über auszusprechen, ob seine in der Stellungnahme vom 23. Juli 2011 [recte: 2012] zum Erwerbseinkommen der Gesuchstellerin gemachten Äusserungen als Selbstanzeige hinsichtlich eines Steuerdeliktes aufzufassen seien (Urk. 42 S. 41).</w:t>
      </w:r>
    </w:p>
    <w:p>
      <w:r>
        <w:rPr>
          <w:b/>
        </w:rPr>
        <w:t>E. 6.2</w:t>
      </w:r>
    </w:p>
    <w:p>
      <w:r>
        <w:t>Mit Eingabe vom 5. Februar 2013 hat der Gesuchsgegner bei der Vorinstanz dazu eine Stellungnahme eingereicht. Entsprechend war der Gesuchsgegner durch diese Fristansetzung im Zeitpunkt der Berufungserhebung gar nicht mehr beschwert, weshalb der Antrag als gegenstandslos geworden abzuschreiben ist.</w:t>
      </w:r>
    </w:p>
    <w:p>
      <w:r>
        <w:t>- 25 - III. 1. Unter Berücksichtigung des tatsächlichen Streitinteresses der Parteien, des Zeitaufwandes des Gerichts und der Schwierigkeit des Falles erscheint vorliegend eine Gerichtsgebühr von Fr. 5'500.– angemessen (§§ 5 Abs. 1, 6 Abs. 2 lit. b, 8 Abs. 1 und 12 GebV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