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LE130010 vom 26. April 2013</w:t>
      </w:r>
    </w:p>
    <w:p>
      <w:r>
        <w:t>ZH Obergericht, 2013-04-26, DE</w:t>
      </w:r>
    </w:p>
    <w:p>
      <w:r>
        <w:rPr>
          <w:b/>
        </w:rPr>
        <w:t xml:space="preserve">Quelle: </w:t>
      </w:r>
      <w:r>
        <w:t>https://mcp.opencaselaw.ch/entscheid/zh_obergericht_LE130010</w:t>
      </w:r>
    </w:p>
    <w:p>
      <w:r>
        <w:t>FR: ZH_OBERGERICHT LE130010 du 26 avril 2013</w:t>
      </w:r>
    </w:p>
    <w:p>
      <w:r>
        <w:t>IT: ZH_OBERGERICHT LE130010 del 26 aprile 2013</w:t>
      </w:r>
    </w:p>
    <w:p>
      <w:pPr>
        <w:pStyle w:val="Heading2"/>
      </w:pPr>
      <w:r>
        <w:t>Erwägungen</w:t>
      </w:r>
    </w:p>
    <w:p>
      <w:r>
        <w:rPr>
          <w:b/>
        </w:rPr>
        <w:t>E. 1</w:t>
      </w:r>
    </w:p>
    <w:p>
      <w:r>
        <w:t>C._____,</w:t>
      </w:r>
    </w:p>
    <w:p>
      <w:r>
        <w:rPr>
          <w:b/>
        </w:rPr>
        <w:t>E. 2</w:t>
      </w:r>
    </w:p>
    <w:p>
      <w:r>
        <w:t>D._____,</w:t>
      </w:r>
    </w:p>
    <w:p>
      <w:r>
        <w:rPr>
          <w:b/>
        </w:rPr>
        <w:t>E. 3</w:t>
      </w:r>
    </w:p>
    <w:p>
      <w:r>
        <w:t>Schriftliche Mitteilung an die Parteien, je gegen Empfangsschein, sowie an die I. Zivilkammer zu den Akten des Prozesses Nr. LE130008 und an die Obergerichtskasse. Zürich, 26. März 2013 Obergericht des Kantons Zürich I. Zivilkammer Die Gerichtsschreiberin: M. Reuss Valentini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