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LE130003 vom 10. April 2014</w:t>
      </w:r>
    </w:p>
    <w:p>
      <w:r>
        <w:t>ZH Obergericht, 2014-04-10, DE</w:t>
      </w:r>
    </w:p>
    <w:p>
      <w:r>
        <w:rPr>
          <w:b/>
        </w:rPr>
        <w:t xml:space="preserve">Quelle: </w:t>
      </w:r>
      <w:r>
        <w:t>https://mcp.opencaselaw.ch/entscheid/zh_obergericht_LE130003</w:t>
      </w:r>
    </w:p>
    <w:p>
      <w:r>
        <w:t>FR: ZH_OBERGERICHT LE130003 du 10 avril 2014</w:t>
      </w:r>
    </w:p>
    <w:p>
      <w:r>
        <w:t>IT: ZH_OBERGERICHT LE130003 del 10 aprile 2014</w:t>
      </w:r>
    </w:p>
    <w:p>
      <w:pPr>
        <w:pStyle w:val="Heading2"/>
      </w:pPr>
      <w:r>
        <w:t>Erwägungen</w:t>
      </w:r>
    </w:p>
    <w:p>
      <w:r>
        <w:rPr>
          <w:b/>
        </w:rPr>
        <w:t>E. 1</w:t>
      </w:r>
    </w:p>
    <w:p>
      <w:r>
        <w:t>Die Parteien standen seit dem 29. Februar 2012 vor Vorinstanz in einem Ehe- schutzverfahren (vgl. Urk. 1 ff.). Mit Urteil vom 21. Dezember 2012 regelte die Vorinstanz das Getrenntleben gemäss eingangs wiedergegebenem Dispositiv (Urk. 52 = Urk. 56). Für den Verlauf des vorinstanzlichen Verfahrens kann auf die dortigen Akten sowie auf die Ausführungen im Urteil verwiesen werden.</w:t>
      </w:r>
    </w:p>
    <w:p>
      <w:r>
        <w:rPr>
          <w:b/>
        </w:rPr>
        <w:t>E. 2</w:t>
      </w:r>
    </w:p>
    <w:p>
      <w:r>
        <w:t>Gegen das Urteil der Vorinstanz erhob die Klägerin und Berufungsklägerin (fortan Klägerin) mit Eingabe vom 14. Januar 2013 rechtzeitig (vgl. Urk. 53/1) Be- rufung mit den eingangs aufgeführten Anträgen (Urk. 55). Mit Verfügung vom 18. Januar 2013 wurde der Klägerin Frist angesetzt, um für die Gerichtskosten ei- nen Vorschuss von Fr. 8'500.– zu leisten. Auf Antrag der Klägerin wurde diese Frist mit Verfügung vom 29. Januar 2013 bis zum 20. Februar 2013 erstreckt (Urk. 61). Daraufhin stellte sie am 18. Februar 2013 den Antrag auf Leistung einer Sicherheit durch teilweise Abtretung in Höhe von Fr. 8'500.– der ihr von der Vorinstanz zugesprochenen und aufgelaufenen Unterhaltsbeiträge des Beklagten und Berufungsklägers (fortan Beklagter), welcher mit Verfügung vom 22. Februar 2013 abgewiesen und ihr eine Nachfrist von 10 Tagen angesetzt wurde, um einen</w:t>
      </w:r>
    </w:p>
    <w:p>
      <w:r>
        <w:t>- 6 - einstweilen auf Fr. 4'250.– reduzierten Kostenvorschuss zu leisten (Urk. 66). Die- ser Vorschuss ging am 28. Februar 2013 rechtzeitig ein (vgl. Urk. 67).</w:t>
      </w:r>
    </w:p>
    <w:p>
      <w:r>
        <w:rPr>
          <w:b/>
        </w:rPr>
        <w:t>E. 3</w:t>
      </w:r>
    </w:p>
    <w:p>
      <w:r>
        <w:t>Mit Eingabe vom 19. März 2013 teilte Rechtsanwalt lic. iur. Y._____ mit, den Beklagten nicht mehr zu vertreten (Urk. 69A und B). Daraufhin wurde der in den USA weilende Beklagte mit Verfügung vom 21. März 2013 rechtshilfeweise er- sucht, in der Schweiz ein Zustellungsdomizil zu bezeichnen (vgl. Urk. 70 – 80). Mit Eingabe vom 15. Juli 2013 liess der Beklagte mitteilen, sich im vorliegenden Verfahren erneut von Rechtsanwalt lic. iur. Y._____ vertreten zu lassen, und reichte eine entsprechende Vollmacht zu den Akten (Urk. 81 und 82). Die Frist zur Beantwortung der Berufung wurde dem Beklagten mit Verfügung vom 16. Juli 2013 angesetzt (Urk. 83). Sie ging am 2. August 2013 rechtzeitig ein (Urk. 85) und wurde der Klägerin mit Verfügung vom 13. August 2013 zur Kenntnisnahme sowie zur Stellungnahme zu den neu eingereichten Unterlagen und den neu auf- gestellten Behauptungen zugestellt (Urk. 88). Innert einmalig erstreckter Frist erging die Stellungnahme rechtzeitig (Urk. 90) und wurde mit Verfügung vom</w:t>
      </w:r>
    </w:p>
    <w:p>
      <w:r>
        <w:rPr>
          <w:b/>
        </w:rPr>
        <w:t>E. 7</w:t>
      </w:r>
    </w:p>
    <w:p>
      <w:r>
        <w:t>Oktober 2013 – wiederum unter Fristansetzung zur Stellungnahme zu neuen Behauptungen – dem Beklagten zugestellt (Urk. 93). Innert einmalig erstreckter Frist erging die Stellungnahme des Beklagten mit Eingabe vom 28. Oktober 2013 (Urk. 95). 4. Am 26. Februar 2014 liessen der Beklagte und mit Eingabe vom 4. April 2014 auch die Klägerin durch ihre Rechtsbeistände mitteilen, dass zwischenzeitlich in den USA ein Scheidungsverfahren durchgeführt und in dessen Rahmen eine Ei- nigung bezüglich der in der Schweiz hängigen Verfahren gefunden worden sei, weshalb das vorliegende Verfahren entsprechend abzuschreiben sei (Urk. 100A und B und Urk. 103). Der Wortlaut von Ziffer 16 der von den Parteien am 25. Feb- ruar 2014 unterzeichneten Vereinbarung lautet wie folgt (Urk. 102 = 104 S. 9): "16: FOREIGN PROCEEDINGS: The Wife agrees that she will forthwith dismiss all legal matters pending in the Swiss Courts. To the extent necessary, they will jointly sign any necessary dismissals an/or releases and they will be equally responsible for any court costs resulting from said proceedings. The payments to Wife in Paragraph 13 shall be made by the Husband upon dismissal."</w:t>
      </w:r>
    </w:p>
    <w:p>
      <w:r>
        <w:t>- 7 - Das Berufungsverfahren ist demzufolge abzuschreiben (Art. 241 Abs. 2 und 3 ZPO), unter vereinbarungsgemässer Regelung der Kosten- und Entschädigungs- folgen. Die Barauslagen für die rechtshilfeweise Zustellung an den Beklagten so- wie die Übersetzung der Verfügung vom 21. März 2013 sind den Parteien zusätz- lich zu den pauschalen Verfahrenskosten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