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LE120081 vom 18. Januar 2013</w:t>
      </w:r>
    </w:p>
    <w:p>
      <w:r>
        <w:t>ZH Obergericht, 2013-01-18, DE</w:t>
      </w:r>
    </w:p>
    <w:p>
      <w:r>
        <w:rPr>
          <w:b/>
        </w:rPr>
        <w:t xml:space="preserve">Quelle: </w:t>
      </w:r>
      <w:r>
        <w:t>https://mcp.opencaselaw.ch/entscheid/zh_obergericht_LE120081</w:t>
      </w:r>
    </w:p>
    <w:p>
      <w:r>
        <w:t>FR: ZH_OBERGERICHT LE120081 du 18 janvier 2013</w:t>
      </w:r>
    </w:p>
    <w:p>
      <w:r>
        <w:t>IT: ZH_OBERGERICHT LE120081 del 18 gennaio 2013</w:t>
      </w:r>
    </w:p>
    <w:p>
      <w:pPr>
        <w:pStyle w:val="Heading2"/>
      </w:pPr>
      <w:r>
        <w:t>Erwägungen</w:t>
      </w:r>
    </w:p>
    <w:p>
      <w:r>
        <w:rPr>
          <w:b/>
        </w:rPr>
        <w:t>E. 1</w:t>
      </w:r>
    </w:p>
    <w:p>
      <w:r>
        <w:t>Den Akten kann entnommen werden, dass die Parteien Eheleute sind, getrennt leben und zur Zeit in einem Eheschutzverfahren stehen. Die Gesuchstel- lerin und Berufungsbeklagte (nachfolgend Gesuchstellerin) ist nicht arbeitstätig. In ihrem Heimatland G._____ hatte sie eine Bar betrieben. Der Gesuchsgegner und Berufungskläger (nachfolgend Gesuchsgegner) ist Metzger. Auch er ist nicht ar- beitstätig. Die Parteien haben einen gemeinsamen Sohn, E._____, der am tt.mm.2008 in G._____ geboren wurde. Sie haben am 13. Oktober 2010 in der Schweiz geheiratet. Die Gesuchstellerin zog in der Folge im Dezember 2011 in die Schweiz. Im April 2012 kam es zu einem schwerwiegenden Konflikt zwischen den Parteien. Es wurden Massnahmen gemäss Gewaltschutzgesetz verhängt und</w:t>
      </w:r>
    </w:p>
    <w:p>
      <w:r>
        <w:t>- 8 - der Gesuchsgegner wurde in Untersuchungshaft versetzt, aus der er am 23. No- vember 2012 entlassen wurde. Zur Zeit ist sowohl ein Strafverfahren gegen den Gesuchsgegner als auch gegen die Gesuchstellerin hängig. Die Obhut über den gemeinsamen Sohn wurde von der Vorinstanz der Gesuchstellerin zugeteilt. Sie wohnt nun mit dem Sohn in der Familienwohnung. 2.1. Mit Eingabe vom 30. April 2012 machte die Gesuchstellerin ein Ehe- schutzverfahren mit obengenannten Begehren bei der Vorinstanz anhängig (Urk. 1). Am 17. September 2012 fällte die Vorinstanz den Endentscheid, dessen Dis- positiv hiervor wiedergegeben wurde. Über den detaillierten Verlauf des Verfah- rens gibt der angefochtene Entscheid Auskunft (Urk. 26). 2.2. Am 27. November 2012 erhob der Gesuchsgegner eine Berufung mit dem eingangs aufgeführten Rechtsbegehren (Urk. 25). In der Sache ist noch die Zuteilung der Familienwohnung an die Gesuchstellerin umstritten. Der Gesuchs- gegner rügt überdies die Verlegung der erstinstanzlichen Kosten. Die übrigen Punkte blieben unangefochten. Es kann deshalb vorgemerkt werden, dass diese in Rechtskraft erwachsen sind (Disp. Ziff. 1 - 5 und Ziff. 8 -11).</w:t>
      </w:r>
    </w:p>
    <w:p>
      <w:r>
        <w:rPr>
          <w:b/>
        </w:rPr>
        <w:t>E. 1.1</w:t>
      </w:r>
    </w:p>
    <w:p>
      <w:r>
        <w:t>Die Vorinstanz hat die allgemeinen Regeln für die Zuteilung der Famili- enwohnung zutreffend dargelegt, auf diese Erwägungen ist zu verweisen, insbe-</w:t>
      </w:r>
    </w:p>
    <w:p>
      <w:r>
        <w:t>- 9 - sondere da auch der Gesuchsgegner diese als korrekt bezeichnet (Urk. 26 S. 16 f., Urk. 25 S. 5 Rz. 16). Ergänzend ist festzuhalten, dass die Kriterien des Nutzens der Wohnung und der Zumutbarkeit eines Umzuges nicht ganz scharf getrennt werden können, besteht doch ein Teil des Nutzens der Wohnung auch darin, nicht umziehen zu müssen. Im vorliegenden Fall sind schwierige Wertungsfragen zu beantworten; es handelt sich nicht um einen ganz eindeutigen und auf den ersten Blick klaren Fall, sind doch beide Parteien sowohl persönlich als auch wirtschaftlich in einer sehr nachteiligen Position. Ein rein schematisches Vorgehen ist daher nicht angebracht. Es sind vielmehr alle Kriterien zu untersuchen und hernach ist aufgrund einer Gesamtschau der Entscheid zu treffen. 1.2.1. Der Gesuchsgegner wendet sich in rechtlicher Hinsicht gegen die Ausführungen der Vorinstanz, dass im Falle, dass ein Ehegatte wegen Gewalt oder Drohung gegen den anderen Ehegatten aus der Wohnung gewiesen worden sei, die allgemeinen Zuteilungsregeln nicht zu Anwendung kämen, sondern der weggewiesene Ehegatte seinen Anspruch auf Zuteilung der Familienwohnung verliere. Da Massnahmen gemäss Gewaltschutzgesetz von jedermann aufgrund blosser Behauptungen bewirkt werden könnten, stehe diese Erwägung der Un- schuldsvermutung gemäss Art. 32 Abs. 1 BV und Art. 6 Abs. 2 EMRK diametral entgegen (Urk. 25 S. 5 Rz. 17 f.). Es seien daher stets die allgemeinen Zutei- lungsregeln anzuwenden. 1.2.2. In tatsächlicher Hinsicht kritisiert der Gesuchsgegner, dass die Vorinstanz nicht genügend beachtet habe, dass neben dem Wohl des gemeinsa- men Sohnes E._____ auch das Wohl von H.______, dem elf Jahre alten Sohn des Gesuchsgegners aus erster Ehe, zu berücksichtigen sei. Dieser sei zum Teil in der betreffenden Wohnung aufgewachsen, besuche den Kläger dort regelmäs- sig und habe sich an die Wohnung gewöhnt. Da E._____ erst vier Jahre alt sei, sei für ihn ein Wohnungswechsel noch nicht so wichtig; im Kleinkindalter sei die Bezugsperson viel wichtiger. In Anbetracht des Kindswohls von E._____ und H.______ könne die Wohnung daher mindestens genau so gut dem Gesuchs- gegner wie der Gesuchstellerin zugeteilt werden. Es liege ein Fall vor, in welchem</w:t>
      </w:r>
    </w:p>
    <w:p>
      <w:r>
        <w:t>- 10 - nicht ausgemacht werden könne, wem die Wohnung besser diene. Deshalb habe die Partei auszuziehen, der ein Auszug eher zumutbar sei (Urk. 25 S. 3 Rz. 6 ff.). Die Gesuchstellerin habe ein geregeltes Einkommen durch die Sozialhilfe und sei schuldenfrei. Der Gesuchsgegner hingegen müsse von der Arbeitslosen- versicherung unterstützt werden, habe Schulden, werde betrieben und habe offe- ne Verlustscheine. Da bei jeder neuen Wohnungsmiete der Betreibungsregister- auszug vorgewiesen werden müsse, sei es für den Gesuchsgegner unmöglich, ein neues Mietverhältnis einzugehen. Der Auszug sei der Gesuchstellerin daher eher zumutbar. Da sie keine Arbeit habe und E._____ auch noch nicht einge- schult worden sei, sei sie auch nicht ortsgebunden und könne in irgendeine Ge- meinde im Kanton Zürich ziehen. Der Gesuchsgegner müsse dementgegen in der Nähe bleiben, damit H.______ sein Besuchsrecht wie üblich wahrnehmen könne (Urk. 26 S. 4 Rz 13 ff.). 1.2.3. Insgesamt sei daher die Wohnung dem Gesuchsgegner zuzuwei- sen (Urk. 25 S. 5 f. Rz. 19 ff.). 2.2.1. Dem Gesuchsgegner kann insofern zugestimmt werden, dass für Kinder im Alter von E._____ der Wohnort im der Regel wohl noch nicht so wichtig ist. Andererseits kennt im allgemeinen auch ein Vierjähriger sein Umfeld recht gut und entwickelt eine gewisse Vertrautheit mit den Räumen, in denen er lebt. Weiter ist zu beachten, dass auch noch nicht schulpflichtige Kinder durchaus ein soziales Umfeld ausserhalb der Familie haben können, wie beispielsweise Spielkamera- den, Kindergärtnerinnen und ähnliches. Es kann daher nicht grundsätzlich gesagt werden, dass der Wohnortswechsel für einen Vierjährigen gänzlich unproblema- tisch ist. Ebenso ist dem Gesuchsgegner zuzustimmen, dass auch H.______ sich an die Wohnung des Gesuchsgegners und deren Umgebung gewöhnt haben dürfte. Dabei muss aber berücksichtigt werden, dass H.______ zum Gesuchsgegner "nur" zu Besuch kommt. Er wohnt die meiste Zeit bei seiner Mutter. An deren Wohnort befindet sich daher auch sein erweitertes soziales Umfeld. Sodann ist H.______ bereits in einem Alter (elfjährig), in dem das Besuchsrecht auch zu ei-</w:t>
      </w:r>
    </w:p>
    <w:p>
      <w:r>
        <w:t>- 11 - nem grossen Teil ausserhalb der Wohnung ausgeübt werden kann, z. B. mit ge- meinsamen sportlichen und kulturellen Aktivitäten, Ausflügen, notwendigen Be- sorgungen etc. Vor diesem Hintergrund verliert auch das Argument, H.______ kenne den Weg zur Familienwohnung und könne diesen alleine bewältigen, an Gewicht: So ist einem Elfjährigen durchaus zuzutrauen, dass er auch den Weg zu einer anderen Wohnung schnell verinnerlicht, zumal der Gebrauch von öffentli- chen Verkehrsmitteln für Kinder, die in der Stadt aufwachsen, etwas Alltägliches und Vertrautes ist. Im Ergebnis kann dem Gesuchsgegner nicht zugestimmt werden, dass nicht ausgemacht werden kann, wem die Wohnung den grösseren Nutzen bringt. In gesamthafter Würdigung erscheint der Nutzen für die Gesuchstellerin zusammen mit E._____ grösser. Dieser Umstand spricht somit dafür, dass die Gesuchstelle- rin zusammen mit E._____ in der Familienwohnung verbleiben kann. 2.2.2. Soweit der Gesuchsgegner argumentiert, die Gesuchstellerin ha- be durch die Unterstützung der Sozialhilfe ein regelmässiges Einkommen und da- her bessere Chancen eine Wohnung zu finden, ist ihm zunächst ganz grundsätz- lich zu widersprechen: Es trifft zwar zu, dass ein Sozialhilfebezüger regelmässig und relativ sicher (nicht gänzlich ausser Acht gelassen werden dürfen aber die Entzugstatbestände gemäss § 24 f. Sozialhilfegesetz [SHG; LS 851.1]) Geld er- hält und überdies praxisgemäss auch die Möglichkeit besteht, dass die Fürsorge- behörde einem Vermieter den Mietzins für drei Monate garantiert. Dieses Ein- kommen ist aber viel weniger abhängig von den persönlichen Anstrengungen und dem Verhalten des Sozialhilfebezügers als das regelmässige Einkommen, das durch Arbeit erwirtschaftet wird. So indiziert ein regelmässiges Erwerbseinkom- men, dass die betreffende Person einen geregelten Tagesablauf sowie eine ge- wisse Selbstständigkeit hat und auch im Stande ist, die zwischenmenschlichen und gesellschaftlichen Anforderungen im Erwerbsleben zu bewältigen. Insbeson- dere in Mehrfamilienhäusern sind diese Eigenschaften für einen Vermieter von Bedeutung. Dementsprechend gibt es Vermieter, welche nur äusserst zurückhal- tend oder gar nicht Wohnungen an Sozialhilfeempfänger vermieten, da sie Kon- flikte mit der Nachbarschaft befürchten. Im Ergebnis muss daher festgehalten</w:t>
      </w:r>
    </w:p>
    <w:p>
      <w:r>
        <w:t>- 12 - werden, dass die Position eines Sozialhilfeempfängers auf dem zurzeit ange- spannten Wohnungsmarkt grundsätzlich sehr schlecht ist. Weiter verschlechtert wird die Situation der Gesuchstellerin wegen der fehlenden Kenntnis der deut- schen Sprache (Prot.-I S. 3), zudem ist sie als alleinerziehende Mutter eines vier Jahre alten Kindes nicht so flexibel wie eine alleinstehende Person. Theoretisch ist es einem Sozialhilfeempfänger durchaus möglich an einen anderen Ort zu ziehen, an welchem beispielsweise der Wohnungsmarkt nicht so angespannt ist wie in D._____. Dabei ist aber zu beachten, dass günstiger und kinderfreundlicher Wohnraum im ganzen Kanton nur beschränkt verfügbar ist. Ausserdem stellen sich Zuständigkeitsfragen. So sind gemäss § 1 SOG zurzeit die Sozialbehörden D._____ für die Gesuchstellerin zuständig, während an einem anderen Wohnort, die dortige Sozialbehörde für die Wohnungsbelange der Ge- suchstellerin zuständig wäre. Dieser Umstand verkompliziert die Wohnungssuche und einen allfälligen Umzug in eine andere Gemeinde erheblich, zumal die … So- zialbehörden [von D._____] aufgrund des Abschiebungsverbotes gemäss § 40 Abs. 1 SOG in ihrem Handlungsspielraum erheblich eingeschränkt sind. Dem Gesuchsgegner ist durchaus zuzustimmen, dass auch seine Position als Arbeitsloser, der betrieben wird und ausstehende Schuldscheine hat, nicht gut ist. Der Gesuchsteller ist jedoch nicht gänzlich auf sich gestellt. Zwar wird er von den sozialen Diensten aufgrund der Arbeitslosenversicherung eher keine finanzi- elle Hilfe erhalten; Beratung bei der Wohnungssuche kann er aber in Anspruch nehmen. Dabei können die Sozialbehörden auch den Kontakt zu privaten Organi- sationen herstellen, die Menschen in der Situation des Gesuchsgegners helfen, insbesondere indem Wohnraum zu annehmbaren Konditionen zur Verfügung ge- stellt wird. Sodann verfügt auch der Gesuchsgegner durch die Arbeitslosenversi- cherung über ein regelmässiges Einkommen. Auch wenn er betrieben wird und ausstehende Schuldscheine hat, sind die angemessenen Kosten für das Wohnen durch das Verbot, in das Existenzminimum einzugreifen, vor dem Zugriff seiner Gläubiger geschützt und stehen für die Miete eines Logis zur Verfügung. Da der Gesuchsgegner seit 25 Jahren in der Schweiz lebt, ist davon auszugehen, dass</w:t>
      </w:r>
    </w:p>
    <w:p>
      <w:r>
        <w:t>- 13 - er mit den hiesigen Verhältnissen besser vertraut ist als die Gesuchstellerin, die erst seit Dezember 2011 hier lebt (Urk. 25 S. 3 Rz. 6 f.). Unter Berücksichtigung aller dieser Umstände und auch der im Berufungs- verfahren neu vorgetragenen Argumente ist der Vorinstanz zuzustimmen, dass es beiden Parteien sehr schwer fallen wird, eine neue Wohnung zu finden, aber nicht gesagt werden kann, wer es schwerer haben wird. 2.3. Es besteht zwar die Möglichkeit, dass einer alleinerziehenden Mutter von den Sozialbehörden eine Not- oder Sozialwohnung zur Verfügung gestellt wird; diese Wohnungen sind aber insbesondere in D._____ – gleich wie günstige und kinderfreundliche Wohnungen überhaupt – nur in beschränkter Zahl verfüg- bar. Müsste die Gesuchstellerin aus der Familienwohnung ausziehen, müsste die Sozialbehörde sie daher unter Umständen zusammen mit E._____ in einem güns- tigen Hotel oder einer Pension unterbringen, bis eine geeignete Wohnung verfüg- bar ist. Auch der Gesuchsgegner muss unter Umständen ein Zimmer in einer Pen- sion oder bei einer Institution, die Wohnraum für Personen in schwierigen Situati- onen bereitstellt, mieten, was in Hinblick auf den Kontakt mit H.______ (insbe- sondere die Übernachtungen) ungünstig erscheint. Da aber H.______ nicht beim Gesuchsgegner wohnt, während die Gesuch- stellerin die Obhut über E._____ hat, ist dem Gesuchsgegner eher die ungünstige Wohnsituation zuzumuten, mithin eher zuzumuten, sich ein neues Logis zu su- chen. 2.4.1. Wägt man alle soeben dargelegten Umstände ab, muss im Er- gebnis geschlossen werden, dass die Vorinstanz die Familienwohnung zurecht der Gesuchstellerin zuteilte. 2.4.2. Die Vorinstanz wies nur im Sinne einer Eventualbegründung da- rauf hin, dass die Familienwohnung aufgrund der glaubhaft gemachten Gewalt- vorfälle ohnehin der Gesuchsgegnerin zuzuteilen sei (Urk. 26 S. 18 Ziff. 3). Der Gesuchsgegner kritisierte diese Ansicht (Urk. 25 S. 5 Rz. 16 ff., vgl. auch Ziff. III.</w:t>
      </w:r>
    </w:p>
    <w:p>
      <w:r>
        <w:t>- 14 - 1.2.1. hiervor). Da aber die Familienwohnung aufgrund der normalen Zuteilungs- kriterien der Gesuchstellerin zusammen mit E._____ zuzuweisen ist, kann auf die weitere Behandlung dieser Fragestellung verzichtet werden. 2.5. Als Fazit ist festzuhalten, dass die Vorinstanz zurecht die Familien- wohnung der Gesuchstellerin und E._____ zugeteilt hat. Die Berufung ist daher in diesem Punkt abzuweisen. IV. Verlegung der Kosten des erstinstanzlichen Verfahrens 1. Der Gesuchsgegner vertritt den Standpunkt, dass bei Kinderbelangen die Kosten des Verfahrens den Parteien unabhängig des Verfahrensausganges je zur Hälfte aufzuerlegen seien. Die Argumentation der Vorinstanz, dass dem Ge- suchsgegner mehr als die hälftigen Kosten aufzuerlegen seien, da er ohne gute Gründe seine Anträge während des Verfahrens geändert habe, sei unzutreffend. Er habe sehr wohl gute Gründe gehabt, seine Anträge zu ändern, ausserdem ha- be auch die Gesuchstellerin während des Verfahrens ihren Antrag auf Zuteilung der Familienwohnung geändert. Die Kosten seien daher hälftig zu verlegen und auf die Zusprechung einer Parteientschädigung sei zu verzichten (Urk. 25 S. 6 Rz. 23 ff.). 2.1. Grundsätzlich werden die Kosten gemäss Art. 106 Abs. 1 ZPO nach Obsiegen und Unterliegen verlegt. Gemäss bisheriger Rechtsprechung des Ober- gerichtes waren aber die Kosten des Verfahrens mit Bezug auf Kinderbelange unabhängig vom Ausgang den Parteien je zur Hälfte aufzuerlegen, wenn die Par- teien unter dem Gesichtspunkt des Kindesinteresses gute Gründe zur Antragstel- lung hatten. Diesfalls wurden auch keine Prozessentschädigungen ausgerichtet (ZR 84 Nr. 41). Diese Rechtsprechung ist auch unter dem eidgenössischen Zivilprozess- recht sachgerecht. Dies insbesondere, da Art. 107 Abs. 1 lit. b und c ZPO aus- drücklich vorsieht, dass das Gericht in Fällen, in denen eine Partei in guten Treu- en zur Prozessführung veranlasst war, sowie in familienrechtlichen Verfahren von den üblichen Verteilungsgrundsätzen abweichen und die Prozesskosten nach</w:t>
      </w:r>
    </w:p>
    <w:p>
      <w:r>
        <w:t>- 15 - Ermessen verteilen kann (vgl. auch Beschluss und Urteil vom 25. Januar 2012, Obergericht des Kantons Zürich, I. Zivilkammer, Geschäft Nr. LE110049, abzuru- fen unter http://www.gerichte-zh.ch/entscheide/entscheide-suchen.html). Dabei ist unter Kinderbelangen die elterliche Sorge (früher elterliche Gewalt), die Obhut, das Besuchsrecht und eine allfällige Beistandschaft zu verstehen. Obwohl Ent- scheidungen in diesen Punkten sehr häufig die Entscheidung in anderen Punkten beeinflussen (insbesondere die Kinderunterhaltsbeiträge), gilt die Praxis der hälf- tigen Kostenauflage für weitere Streitpunkte zumindest dann nicht, wenn diesen eigenständige Bedeutung zukommt. 2.2. Wenn wie vorliegend sowohl Kinderbelange (Obhut, Verbeiständung des Kindes) als auch andere Belange (Kinderunterhalt, Zuweisung der Familien- wohnung) zu regeln sind, muss abgeschätzt werden, in welchem Umfang die Kos- ten auf die Kinderbelange und die restlichen Belange entfallen. Gegebenenfalls sind die Kosten betreffend Kinderbelange hälftig aufzuerlegen, die weiteren Kos- ten aber gemäss Obsiegen und Unterliegen zu verteilen.</w:t>
      </w:r>
    </w:p>
    <w:p>
      <w:r>
        <w:rPr>
          <w:b/>
        </w:rPr>
        <w:t>E. 3</w:t>
      </w:r>
    </w:p>
    <w:p>
      <w:r>
        <w:t>Die vorinstanzlichen Akten wurden beigezogen. Da sich die Berufung sofort als unbegründet erweist, kann auf die Einholung einer Berufungsantwort verzichtet werden (Art. 312 Abs. 1 ZPO). II. Prozessuale Grundlagen Die Vorinstanz hat die prozessualen Grundlagen des summarischen Verfah- rens zutreffend dargelegt, auf die entsprechenden Erwägungen ist zu verweisen (Urk. 26 S. 6 f.). III. Zuteilung der Familienwohnung</w:t>
      </w:r>
    </w:p>
    <w:p>
      <w:r>
        <w:rPr>
          <w:b/>
        </w:rPr>
        <w:t>E. 3.1</w:t>
      </w:r>
    </w:p>
    <w:p>
      <w:r>
        <w:t>Grundsätzlich kann zunächst festgehalten werden, dass Anträge – ge- rade in etwas länger dauernden Verfahren – in gewissen Grenzen durchaus ge- ändert werden dürfen. Vor dem Hintergrund, dass der Gesuchsgegner zunächst zu mehr als 100% arbeitstätig war, im Verlauf des Verfahrens aber seine Stelle verlor (Urk. 26 S. 9 lit b, Prot.-I S. 6), kann zumindest ihm Rahmen des summari- schen Verfahrens nicht gesagt werden, dass die Beantragung der Obhut nicht achtenswert im unter Ziff. IV. 2.1. hiervor dargelegten Sinn war. Daran zu zwei- feln, dass der Antrag der Gesuchstellerin auf Zuteilung der Obhut achtenswert war, besteht kein Grund. Die Kosten bezüglich der Kinderbelange sind den Par- teien daher hälftig aufzuerlegen.</w:t>
      </w:r>
    </w:p>
    <w:p>
      <w:r>
        <w:rPr>
          <w:b/>
        </w:rPr>
        <w:t>E. 3.2</w:t>
      </w:r>
    </w:p>
    <w:p>
      <w:r>
        <w:t>Im Verfahren vor der Vorinstanz waren an Kinderbelangen die Obhuts- zuteilung und die Beistandschaft umstritten. Sodann waren sich die Parteien über die Kinderunterhaltsbeiträge und die Zuteilung der Familienwohnung uneinig (Urk. 26 S. 2 ff. sowie S. 4 hiervor). Es rechtfertigt sich, alle diese Streitpunkte in etwa gleich zu gewichten. Die Hälfte der gesamten Kosten betrifft somit Kinderbelange</w:t>
      </w:r>
    </w:p>
    <w:p>
      <w:r>
        <w:t>- 16 - im unter Ziff. IV. 2.1. hiervor dargelegten Sinn. Dieser Kostenanteil ist wie soeben ausgeführt den Parteien je zur Hälfte aufzuerlegen. Die andere Hälfte der gesamten Kosten ist nach Obsiegen und Unterliegen zu verteilen. Der Gesuchsgegner beantragte, es seien keine Kinderunterhaltsbei- träge festzulegen, während die Gesuchstellerin Fr. 570.– pro Monat forderte. Zu- gesprochen wurden Fr. 540.– im Monat; der Gesuchsgegner unterlag fast voll- ständig. In Bezug auf die Zuteilung der Familienwohnung unterlag der Gesuchs- gegner vollumfänglich. Dementsprechend sind diese Kosten dem Gesuchsgegner aufzuerlegen.</w:t>
      </w:r>
    </w:p>
    <w:p>
      <w:r>
        <w:rPr>
          <w:b/>
        </w:rPr>
        <w:t>E. 3.3</w:t>
      </w:r>
    </w:p>
    <w:p>
      <w:r>
        <w:t>Im Ergebnis – in gesamthafter Betrachtung aller Umstände – sind die Kosten des vorinstanzlichen Verfahrens mit der Vorinstanz dem Gesuchsgegner zu 3/4 aufzuerlegen und der Gesuchstellerin zu 1/4. Dementsprechend ist der Gesuchsgegner in Anwendung von Art. 106 Abs. 2 ZPO zu verpflichten, der Ge- suchstellerin für das erstinstanzliche Verfahren eine auf 1/2 reduzierte Prozess- entschädigung zu bezahlen. Deren Höhe von Fr. 2'000.– (inkl. 8% Mehrwertsteu- er) ist nicht umstritten und ist zutreffend.</w:t>
      </w:r>
    </w:p>
    <w:p>
      <w:r>
        <w:rPr>
          <w:b/>
        </w:rPr>
        <w:t>E. 4</w:t>
      </w:r>
    </w:p>
    <w:p>
      <w:r>
        <w:t>Im Ergebnis erweist sich die Berufung auch bezüglich der erstinstanzli- chen Kostenverlegung als unbegründet und ist daher abzuweisen. V. Unentgeltliche Rechtspflege 1. Die Vorinstanz hat die Voraussetzungen zur Gewährung der unentgelt- lichen Rechtspflege zutreffend dargelegt, auf die entsprechenden Erwägungen ist zu verweisen (Urk. 26 S. 27 f.). 2.1. Die Vorinstanz hat den Bedarf und das Einkommen des Gesuchsgeg- ners zutreffend ermittelt und eine Mankosituation festgestellt. Sie beliess dem Gesuchsgegner nur das Existenzminimum und hielt unangefochten fest, dass der Gesuchstellerin aufgrund mangelnder Leistungsfähigkeit des Gesuchsgegners keine Unterhaltsbeiträge zugesprochen werden können (Urk. 26 S. 26 f. Ziff. 5.). Es ist nicht ersichtlich, dass sich an der wirtschaftlichen Situation des Gesuchs-</w:t>
      </w:r>
    </w:p>
    <w:p>
      <w:r>
        <w:t>- 17 - gegners zwischenzeitlich etwas geändert hat. Es ist daher nach wie vor davon auszugehen, dass der Gesuchsgegner nicht über die erforderlichen Mittel im Sin- ne von Art. 117 lit. a ZPO verfügt. 2.2. Aufgrund der im vorliegenden Berufungsverfahren zu behandelnden rechtlichen und tatsächlichen Fragen, ist der Beizug einer Rechtsbeiständin ge- mäss Art. 118 Abs. 1 lit. c ZPO ohne weiteres gerechtfertigt. 2.3. Es bleibt zu prüfen, ob das Rechtsbegehren des Gesuchsgegners im Zeitpunkt der Ergreifung der Berufung gemäss Art. 117 lit. b ZPO nicht aussicht- los erschien. Dabei kann nicht einfach rückblickend der Schluss gezogen werden, dass, da die Berufung abzuweisen ist, das Rechtsbegehren von Anfang an aus- sichtlos erschien. Es muss vielmehr abgeklärt werden, wie die Prozessaussichten im Zeitpunkt der Berufungserhebung zu beurteilen waren. Dabei ist von besonde- rer Bedeutung, dass im vorliegenden Verfahren ausgeprägte und anspruchsvolle Ermessensentscheide zu fällen waren. Es liegt keine vollkommen klare Situation vor, in welcher auf den ersten Blick der Entscheid getroffen werden kann. Wie solche Ermessensentscheide ausfallen, ist sehr schwierig zu prognostizieren. Da- bei ist auch zu beachten, dass die Berufungsinstanz eine andere Optik als die Vo- rinstanz hat. Sie betrachtet ein bereits durchgeführtes Verfahren, muss sich häu- fig nur noch mit einzelnen Fragen beschäftigen und kennt nicht nur die Argumente der Parteien, sondern auch jene der Vorinstanz. Es kann daher in vielen Fällen nicht ausgeschlossen werden, dass die Berufungsinstanz ihr Ermessen abwei- chend von der Vorinstanz ausübt. Da der Gesuchsteller durchaus beachtliche Ar- gumente vorbrachte, die einer sorgfältigen Prüfung bedurften und ihm auch nicht vorgeworfen werden kann, die Rechtslage zu verkennen, können seine Rechts- begehren, obwohl diese nun abzuweisen sind, nicht als zum vornherein aussicht- los qualifiziert werden. 3. Insgesamt sind die Voraussetzungen zur Gewährung der unentgeltli- chen Rechtspflege gegeben. Dem Gesuchsgegner ist daher die unentgeltliche Prozessführung für das Berufungsverfahren zu gewähren und Rechtsanwältin lic. iur. X._____ als unentgeltliche Rechtsbeiständin beizugeben.</w:t>
      </w:r>
    </w:p>
    <w:p>
      <w:r>
        <w:t>- 18 - VI. Kosten und Entschädigung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