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LE120065 vom 21. Dezember 2012</w:t>
      </w:r>
    </w:p>
    <w:p>
      <w:r>
        <w:t>ZH Obergericht, 2012-12-21, DE</w:t>
      </w:r>
    </w:p>
    <w:p>
      <w:r>
        <w:rPr>
          <w:b/>
        </w:rPr>
        <w:t xml:space="preserve">Quelle: </w:t>
      </w:r>
      <w:r>
        <w:t>https://mcp.opencaselaw.ch/entscheid/zh_obergericht_LE120065</w:t>
      </w:r>
    </w:p>
    <w:p>
      <w:r>
        <w:t>FR: ZH_OBERGERICHT LE120065 du 21 décembre 2012</w:t>
      </w:r>
    </w:p>
    <w:p>
      <w:r>
        <w:t>IT: ZH_OBERGERICHT LE120065 del 21 dicembre 2012</w:t>
      </w:r>
    </w:p>
    <w:p>
      <w:pPr>
        <w:pStyle w:val="Heading2"/>
      </w:pPr>
      <w:r>
        <w:t>Erwägungen</w:t>
      </w:r>
    </w:p>
    <w:p>
      <w:r>
        <w:rPr>
          <w:b/>
        </w:rPr>
        <w:t>E. 1</w:t>
      </w:r>
    </w:p>
    <w:p>
      <w:r>
        <w:t>Die Parteien heirateten am tt. Juni 1990. Die beiden aus der Ehe hervor- gegangenen Töchter sind heute erwachsen. Am 28. März 2012 machte die Ge- suchstellerin und Berufungsbeklagte (nachfolgend: Gesuchstellerin) bei der Vor- instanz das vorliegende Eheschutzverfahren anhängig. Für den Verlauf des erst- instanzlichen Verfahrens kann auf die Ausführungen der Vorinstanz verwiesen werden. Am 14. September 2012 erliess die Vorinstanz folgenden Entscheid (Urk. 29 = Urk. 34): "1. Es wird davon Vormerk genommen, dass die Parteien seit dem 12. Januar 2012 getrennt leben.</w:t>
      </w:r>
    </w:p>
    <w:p>
      <w:r>
        <w:rPr>
          <w:b/>
        </w:rPr>
        <w:t>E. 2</w:t>
      </w:r>
    </w:p>
    <w:p>
      <w:r>
        <w:t>Die eheliche Wohnung an der C._____-Strasse ..., ... D._____ wird, inkl. Hausrat und Mobiliar, für die Dauer des Getrenntlebens der Gesuchstellerin zur alleinigen Benützung zugewiesen.</w:t>
      </w:r>
    </w:p>
    <w:p>
      <w:r>
        <w:rPr>
          <w:b/>
        </w:rPr>
        <w:t>E. 3</w:t>
      </w:r>
    </w:p>
    <w:p>
      <w:r>
        <w:t>Der Gesuchsgegner wird verpflichtet, der Gesuchstellerin für sich persönlich Un- terhaltsbeiträge in der Höhe von Fr. 14'000.-- zu bezahlen; zahlbar monatlich im Voraus, jeweils auf den Ersten eines jeden Monats, rückwirkend ab 1. Juni 2012.</w:t>
      </w:r>
    </w:p>
    <w:p>
      <w:r>
        <w:rPr>
          <w:b/>
        </w:rPr>
        <w:t>E. 4</w:t>
      </w:r>
    </w:p>
    <w:p>
      <w:r>
        <w:t>Die Entscheidgebühr wird festgesetzt auf Fr. 6'500.--.</w:t>
      </w:r>
    </w:p>
    <w:p>
      <w:r>
        <w:rPr>
          <w:b/>
        </w:rPr>
        <w:t>E. 5</w:t>
      </w:r>
    </w:p>
    <w:p>
      <w:r>
        <w:t>Die Kosten werden der Gesuchstellerin zu einem Viertel und dem Gesuchs- gegner zu drei Vierteln auferlegt.</w:t>
      </w:r>
    </w:p>
    <w:p>
      <w:r>
        <w:rPr>
          <w:b/>
        </w:rPr>
        <w:t>E. 6</w:t>
      </w:r>
    </w:p>
    <w:p>
      <w:r>
        <w:t>Der Gesuchsgegner wird verpflichtet, der Gesuchstellerin eine reduzierte Partei- entschädigung in der Höhe von Fr. 2'000.-- zu bezahlen.</w:t>
      </w:r>
    </w:p>
    <w:p>
      <w:r>
        <w:rPr>
          <w:b/>
        </w:rPr>
        <w:t>E. 7</w:t>
      </w:r>
    </w:p>
    <w:p>
      <w:r>
        <w:t>… (Mitteilungssatz)</w:t>
      </w:r>
    </w:p>
    <w:p>
      <w:r>
        <w:rPr>
          <w:b/>
        </w:rPr>
        <w:t>E. 8</w:t>
      </w:r>
    </w:p>
    <w:p>
      <w:r>
        <w:t>… (Rechtsmittel)" 2. Hiergegen erhob der Gesuchsgegner und Berufungskläger (nachfolgend: Gesuchsgegner) mit Eingabe vom 28. September 2012 Berufung, mit folgenden Anträgen (Urk. 33 S. 2): "1. Es seien Ziff. 2, 3, 5 und 6 des Urteils des Bezirksgerichtes Zürich vom 14. Sep- tember 2012 aufzuheben. 2. Die eheliche Liegenschaft an der C._____-Strasse ... in D._____ samt Hausrat sei der Gesuchstellerin längstens bis zum 31. März 2013 zur alleinigen Benutzung zuzuweisen. 3. Der Gesuchsgegner sei zu verpflichten,</w:t>
      </w:r>
    </w:p>
    <w:p>
      <w:r>
        <w:t>- 3 - a) weiterhin die Kosten für die eheliche Liegenschaft an der C._____-Strasse ..., ... D._____, zu übernehmen. b) der Gesuchstellerin zusätzlich für sich persönlich monatliche Unterhaltsbeiträge in der Höhe von CHF 5'500 zu bezahlen; zahlbar im Voraus, jeweils auf den Ers- ten eines jeden Monats, rückwirkend ab 1. Juni 2012. Der Gesuchsgegner ist berechtigt, die bereits erbrachten Unterhaltsleistungen an die Gesuchstellerin mit den durch das Gericht festzulegenden Unterhaltsbeiträgen zu verrechnen. 4. Die Kosten des vorinstanzlichen Verfahrens von CHF 6'500.– seien der Gesuch- stellerin aufzuerlegen. Die Gesuchsgegnerin sei ausgangsgemäss zu verpflichten, dem Gesuchsgegner für das vorinstanzliche Verfahren eine angemessene Partei- entschädigung zu bezahlen. Alles unter Kosten- und Entschädigungsfolgen zu Lasten der Gesuchsgegnerin." Überdies stellte er den prozessualen Antrag, der Berufung die aufschiebende Wirkung zu erteilen (S. 3). Mit Verfügung vom 2. Oktober 2012 (Urk. 38) schob der Kammerpräsident die Vollstreckbarkeit des angefochtenen Entscheides im anbegehrten Umfang auf. Die Berufungsantwort datiert vom 14. November 2012 (Urk. 42). Die Gesuchstellerin beantragt darin die Bestätigung des vorinstanzli- chen Urteils, unter Kosten- und Entschädigungsfolgen zu Lasten des Gesuchs- gegners (S. 2). In der Folge wurden die Parteien auf den 19. Dezember 2012 zur Einigungsverhandlung vorgeladen (Urk. 45). 3. Unter Mitwirkung des Gerichtsschreibers (§ 133 Abs. 2 GOG) schlossen die Parteien anlässlich der Verhandlung vom 19. Dezember 2012 einen Vergleich mit folgendem Inhalt (Urk. 47): "1. In Ergänzung von Dispositivziffer 2 des Urteils des Einzelgerichts im summari- schen Verfahren am Bezirksgericht Zürich, 10. Abteilung, vom 14. September 2012 verpflichtet sich die Gesuchstellerin bis spätestens 30. Juni 2013 aus der ehelichen Liegenschaft an der C._____-Strasse ... in D._____ auszuziehen. 2. In Aufhebung von Dispositivziffer 3 des vorgenannten Urteils verpflichtet sich der Gesuchsgegner, der Gesuchstellerin für die Dauer des Getrenntlebens monatlich im Voraus zahlbare Unterhaltsbeiträge wie folgt zu bezahlen: − Fr. 5'500.– ab dem 1. Juni 2012 bis zum 30. Juni 2013, hernach − Fr. 9'500.–. Der Gesuchsgegner verpflichtet sich zusätzlich, bis zum 30. Juni 2013 die Kos- ten für die eheliche Liegenschaft an der C._____-Strasse ... in D._____ zu be- zahlen.</w:t>
      </w:r>
    </w:p>
    <w:p>
      <w:r>
        <w:t>- 4 - Der Gesuchsgegner ist berechtigt, die seit dem 1. Juni 2012 bereits an die Ge- suchstellerin erbrachten Unterhaltsleistungen mit den heute vereinbarten Unter- haltsbeiträgen zu verrechnen. 3. Die Parteien übernehmen sowohl für das erst- als auch für das zweitinstanzliche Verfahren die Gerichtskosten je zur Hälfte und verzichten gegenseitig auf Partei- entschädigung." 4. Der Inhalt des vorstehenden Vergleichs unterliegt der Parteiautonomie. Ein solcher Vergleich hat die Wirkung eines rechtskräftigen Entscheides (Art. 241 Abs. 2 in Verbindung mit Art. 219 ZPO). Entsprechend ist das Verfahren ohne Weiterungen, ausser der Kostenregelung, abzuschreiben (Art. 241 Abs. 3 ZPO). 5. Die Gerichtsgebühr für das Berufungsverfahren ist in Anwendung von § 12 Abs. 1 und 2 in Verbindung mit §§ 5 Abs. 1, 6 Abs. 2 lit. b, 8 Abs. 1 und 10 Abs. 1 GebV OG auf Fr. 2'800.– festzulegen. Nach Massgabe des Vergleichs sind die Kosten beider Verfahren den Parteien je zur Hälfte aufzuerlegen und es ist davon abzusehen, Parteientschädigungen zuzusprechen (Art. 109 Abs. 1 ZPO). Es wird beschlossen: 2. Das Verfahren wird abgeschrieben. 3. Die Entscheidgebühr für das Berufungsverfahren wird auf Fr. 2'800.– festge- setzt. 4. Die Kosten beider Verfahren werden den Parteien je zur Hälfte auferlegt. Die Kosten des Berufungsverfahrens werden mit dem vom Gesuchsgegner ge- leisteten Vorschuss verrechnet, sind diesem aber von der Gesuchstellerin zur Hälfte zu ersetzen. 4. Es werden für beide Verfahren keine Parteientschädigungen zugesprochen. 5. Schriftliche Mitteilung an die Parteien sowie an das Einzelgericht im summa- rischen Verfahren am Bezirksgericht Zürich, 10. Abteilung, je gegen Emp- fangsschein.</w:t>
      </w:r>
    </w:p>
    <w:p>
      <w:r>
        <w:t>- 5 -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sowie ein Entscheid über vorsorg- liche Massnahmen im Sinne von Art. 98 BGG. Es handelt sich um eine nicht vermögensrechtliche Angelegenheit. Die Beschwerde an das Bundesgericht hat keine aufschiebende Wirkung. Hinsichtlich des Fristenlaufs gelten die Art. 44 ff. BGG. Zürich, 21. Dezember 2012 Obergericht des Kantons Zürich I. Zivilkammer Der Gerichtsschreiber: lic. iur. H. Dubach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