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LD200007 vom 20. Januar 2021</w:t>
      </w:r>
    </w:p>
    <w:p>
      <w:r>
        <w:t>ZH Obergericht, 2021-01-20, DE</w:t>
      </w:r>
    </w:p>
    <w:p>
      <w:r>
        <w:rPr>
          <w:b/>
        </w:rPr>
        <w:t xml:space="preserve">Quelle: </w:t>
      </w:r>
      <w:r>
        <w:t>https://mcp.opencaselaw.ch/entscheid/zh_obergericht_LD200007</w:t>
      </w:r>
    </w:p>
    <w:p>
      <w:r>
        <w:t>FR: ZH_OBERGERICHT LD200007 du 20 janvier 2021</w:t>
      </w:r>
    </w:p>
    <w:p>
      <w:r>
        <w:t>IT: ZH_OBERGERICHT LD200007 del 20 gennaio 2021</w:t>
      </w:r>
    </w:p>
    <w:p>
      <w:pPr>
        <w:pStyle w:val="Heading2"/>
      </w:pPr>
      <w:r>
        <w:t>Erwägungen</w:t>
      </w:r>
    </w:p>
    <w:p>
      <w:r>
        <w:rPr>
          <w:b/>
        </w:rPr>
        <w:t>E. 1</w:t>
      </w:r>
    </w:p>
    <w:p>
      <w:r>
        <w:t>Der Gesuchsgegner und Berufungskläger (fortan Gesuchsgegner) wurde mit Eheschutzurteil vom 24. Juni 2020 des Einzelgerichts im summarischen Verfah- ren am Bezirksgericht Hinwil verpflichtet, der Gesuchstellerin und Berufungsbe-</w:t>
      </w:r>
    </w:p>
    <w:p>
      <w:r>
        <w:t>- 4 - klagten (fortan Gesuchstellerin) an den Unterhalt und die Erziehung des gemein- samen Sohnes, F._____, für den Monat März 2020 einen Unterhaltsbeitrag von Fr. 558.– und ab 1. April 2020 monatliche Unterhaltsbeiträge von Fr. 682.– zu be- zahlen. Zusätzlich wurde er verpflichtet, der Gesuchstellerin monatlich einen per- sönlichen Unterhaltsbeitrag zu bezahlen. Dieser wurde für den Monat März 2020 auf Fr. 2'653.–, ab dem 1. April 2020 bis 30. September 2020 auf Fr. 3'128.– und ab 1. Oktober 2020 auf Fr. 2'919.– festgesetzt (Urk. 3/1 Dispositiv-Ziffern 5 und 6, S. 45). Mit Eingabe vom 3. September 2020 reichte die Gesuchstellerin bei der Vo- rinstanz ein Begehren um Schuldneranweisung ein und stellte die eingangs auf- geführten Anträge (Urk. 1). Der weitere Prozessverlauf kann den Erwägungen des vorinstanzlichen Urteils entnommen werden (Urk. 19 S. 2). Am 7. Oktober 2020 erliess die Vorinstanz den eingangs wiedergegebenen Entscheid (Urk. 19). Darin wurde der Arbeitgeber des Gesuchsgegners zwar zur sofortigen Überweisung des Unterhaltsbeitrags auf das Konto der Gesuchstellerin angehalten; allerdings machte die Vorinstanz die Mitteilung ihres Entscheids vom Eintritt der Rechtskraft abhängig (Urk. 19 S. 8 f.).</w:t>
      </w:r>
    </w:p>
    <w:p>
      <w:r>
        <w:rPr>
          <w:b/>
        </w:rPr>
        <w:t>E. 1.1</w:t>
      </w:r>
    </w:p>
    <w:p>
      <w:r>
        <w:t>Die Vorinstanz wies die Arbeitgeberin des Gesuchsgegners an, vom Lohn des Gesuchsgegners monatlich Fr. 3'601.– zuzüglich Familien-, Kinder- und/oder Ausbildungszulagen in Abzug zu bringen und direkt auf das Konto der Gesuch- stellerin zu überweisen (Urk. 19 Dispositiv-Ziffer 1, S. 8). Sie erwog hierzu, der Gesuchsgegner habe am 17. August 2020 und am 1. September 2020 Unter-</w:t>
      </w:r>
    </w:p>
    <w:p>
      <w:r>
        <w:t>- 6 - haltsbeiträge von je Fr. 2'500.– zuzüglich die Kinderzulagen vom 17. August 2020 an die Gesuchstellerin geleistet und damit jeweils Fr. 1'300.– zu wenig bezahlt. Das Betreibungsbegehren der Gesuchstellerin vom 13. August 2020 betreffend die Unterhaltsbeiträge für die Monate Juni bis August 2020 (Urk. 3/5) habe er un- beantwortet gelassen. Hieraus lasse sich herleiten, der Gesuchsgegner habe die Unterhaltsbeiträge für die Monate Juli und August 2020 sowie die Kinderzulagen gesamthaft nicht geleistet resp. weitergeleitet. Es sei deshalb schwer nachvoll- ziehbar, dass ihm die notwendigen Mittel für die Unterhaltsbeiträge der Monate August und September 2020 gefehlt hätten. Weiter sei anzuzweifeln, der Ge- suchsgegner werde künftig die Unterhaltsbeiträge stets pünktlich und vollständig bezahlen, bloss weil seine Arbeitgeberin ihm den anteilsmässigen 13. Monatslohn vorzeitig bezahlen werde. Dass der Gesuchsgegner die Unterhaltsbeiträge für Ok- tober 2020 rechtzeitig und vollständig bezahlt habe, ändere daran nichts. Das Mo- tiv für die (teilweise) Zahlungsverweigerung sei in seiner WhatsApp-Nachricht an die Gesuchstellerin vom 17. August 2020 zu suchen (Urk. 3/4), in welcher der Gesuchsgegner sein Vorgehen damit begründe, sein Sohn besuche ihn nicht. Bei dieser Sachlage müsse die Gesuchstellerin damit rechnen, dass der Gesuchs- gegner auch künftig die Bezahlung der Unterhaltsbeiträge – in rechtlich unzuläs- siger Weise – mit dem Besuchsrecht verknüpfe und die Höhe sowie den Zeitpunkt der Unterhaltszahlungen nach Gutdünken selbst bestimmen werde (Urk. 19 S. 4 f.).</w:t>
      </w:r>
    </w:p>
    <w:p>
      <w:r>
        <w:rPr>
          <w:b/>
        </w:rPr>
        <w:t>E. 1.2</w:t>
      </w:r>
    </w:p>
    <w:p>
      <w:r>
        <w:t>Die Anweisung an den Schuldner nach Art. 177 sowie Art. 291 ZGB ist ei- ne besondere privilegierte Zwangsvollstreckungsmassnahme (BGE 110 II 9 E. 1e). Vorausgesetzt werden hierfür ein Unterhaltstitel sowie eine erhebliche Vernachlässigung der sich aus dem Unterhaltstitel ergebenden Unterhaltspflich- ten (BSK ZGB I-Fountoulakis/Breitschmid/Kamp, Art. 291 N 4). Sind diese Vo- raussetzungen erfüllt, ist die Anweisung für den im Unterhaltstitel festgesetzten Betrag grundsätzlich auszusprechen, ohne dass sich das Anweisungsgericht mit dem Sachverhalt und den rechtlichen Themen des Unterhaltstitels erneut zu be- fassen hat (BGer 5A_791/2012 vom 18. Januar 2013, E. 3; 5A_578/2011 vom 11. Januar 2012, E. 2.1). Gleichwohl dürfen die grundlegenden Persönlichkeits- rechte des Unterhaltsschuldners nicht verletzt werden (BGE 110 II 9 E. 4b). Hat</w:t>
      </w:r>
    </w:p>
    <w:p>
      <w:r>
        <w:t>- 7 - sich die finanzielle Lage des Unterhaltsschuldners seit Erlass des Unterhaltstitels in einer Weise verschlechtert, dass die Anweisung in sein Existenzminimum ein- greifen würde, hat das Anweisungsgericht die Grundsätze über die Festsetzung des betreibungsrechtlichen Existenzminimums bei der Lohnpfändung sinngemäss anzuwenden und dem Unterhaltsschuldner ist ein entsprechender Notbedarf zu belassen (BGer 5A_791/2012 vom 18. Januar 2013, E. 3; 5A_578/2011 vom 11. Januar 2012, E. 2.1; 5P.85/2006 vom 5. April 2006, E. 2; 5P.138/2004 vom</w:t>
      </w:r>
    </w:p>
    <w:p>
      <w:r>
        <w:rPr>
          <w:b/>
        </w:rPr>
        <w:t>E. 1.3</w:t>
      </w:r>
    </w:p>
    <w:p>
      <w:r>
        <w:t>Der Gesuchsgegner bestreitet im Anweisungsverfahren weder seine Pflicht zur Leistung der mit Eheschutzurteil des Bezirksgerichts Hinwil vom 24. Juni 2020 festgesetzten Unterhaltsbeiträge (Urk. 3/1 S. 45) noch, dass er dieser Pflicht bis Ende September 2020 nicht vollumfänglich nachgekommen sei. Die Schuld- neranweisung stelle aber einen erheblichen Eingriff in sein Rechtsverhältnis mit seiner Arbeitgeberin dar und dürfe nur angeordnet werden, wenn aufgrund der Umstände eindeutig davon auszugehen sei, dass er auch in Zukunft seiner Un- terhaltspflicht nicht gehörig nachkommen werde. Dies sei vorliegend nicht der Fall (Urk. 18 S. 6). Strittig ist die zukünftige Pflichterfüllung des Gesuchsgegners mit- hin die Verhältnismässigkeit der Schuldneranweisung. Hierzu macht der Ge- suchsgegner geltend, er habe jeweils so viel an Unterhaltszahlungen geleistet, wie es ihm unter Berücksichtigung seines vom Eheschutzgericht festgesetzten</w:t>
      </w:r>
    </w:p>
    <w:p>
      <w:r>
        <w:t>- 8 - Existenzminimums möglich gewesen sei. Die Verletzung seiner Unterhaltspflicht sei daher nicht auf mangelnden Zahlungswillen, sondern auf mangelnde Zah- lungsmöglichkeit zurückzuführen. Da er mit seiner Arbeitgeberin im September 2020 vereinbart habe, dass ihm der 13. Monatslohn anteilmässig ausbezahlt wer- de, könne er Gewähr bieten, die geschuldeten Unterhaltsbeiträge auch inskünftig zu bezahlen, wie er es bereits für die im Oktober 2020 geschuldeten Unterhalts- beiträge getan habe (Urk. 12 S. 3 f.; Urk. 18 S. 4 und 6). 2. Zahlungsfähigkeit/Zahlungswille</w:t>
      </w:r>
    </w:p>
    <w:p>
      <w:r>
        <w:rPr>
          <w:b/>
        </w:rPr>
        <w:t>E. 2</w:t>
      </w:r>
    </w:p>
    <w:p>
      <w:r>
        <w:t>Gegen das vorinstanzliche Urteil erhob der Gesuchsgegner mit Eingabe vom 19. Oktober 2020 rechtzeitig (vgl. Urk. 15 und 22) Berufung mit den zuvor zi- tierten Anträgen (Urk. 18). In der Folge wurde mit Beschluss vom 5. November 2020 auf das Gesuch des Gesuchsgegners, wonach der Berufung die aufschie- bende Wirkung zu erteilen sei, nicht eingetreten. Gleichzeitig wurden seine Gesu- che um Gewährung der unentgeltlichen Rechtspflege und Bestellung eines un- entgeltlichen Rechtsbeistandes abgewiesen und ihm wurde Frist zur Leistung ei- nes Gerichtskostenvorschusses von Fr. 1'500.– angesetzt (Urk. 23). Der Kosten- vorschuss ging innert erstreckter Frist ein (Urk. 24-27) und die Berufungsantwort der Gesuchstellerin datiert vom 17. Dezember 2020 (Urk. 29 und 29A). Die vo- rinstanzlichen Akten wurden beigezogen (Urk. 1-18).</w:t>
      </w:r>
    </w:p>
    <w:p>
      <w:r>
        <w:t>- 5 - II. (Prozessuale Vorbemerkungen) Mit der Berufung kann eine unrichtige Rechtsanwendung und eine unrichtige Feststellung des Sachverhalts geltend gemacht werden (Art. 310 ZPO). Die Beru- fungsinstanz verfügt über eine umfassende Überprüfungsbefugnis der Streitsa- che, d.h. über unbeschränkte Kognition bezüglich Tat- und Rechtsfragen, ein- schliesslich der Frage richtiger Ermessensausübung (BGer 5A_184/2013 vom 26. April 2013, E. 3.1). Ausserdem gelten für Zivilprozesse, welche Kinderbelange in familienrechtlichen Angelegenheiten betreffen, die Untersuchungs- und Offi- zialmaxime nach Art. 296 Abs. 1 und 3 ZPO uneingeschränkt (vgl. Art. 302 Abs. 1 lit. c ZPO; ZK ZPO-Schweighauser, Art. 302 N 8; Martina Patricia Steiner, Die Anweisung an die Schuldner, 2015, S. 240 f.). Infolgedessen können die Parteien im Berufungsverfahren auch dann neue Tatsachen und Beweismittel vorbringen, wenn die Voraussetzungen nach Art. 317 Abs. 1 ZPO nicht erfüllt sind (BGE 144 III 349 E. 4.2.1.). Da die Rüge- bzw. Begründungsobliegenheit im Berufungsver- fahren aber ebenfalls im Bereich der Untersuchungsmaxime gilt, hat sich der Be- rufungskläger sachbezogen und im Einzelnen mit dem Entscheid der Vorinstanz auseinanderzusetzen und konkret aufzuzeigen, was am angefochtenen Urteil oder am Verfahren vor der Vorinstanz falsch gewesen sein soll. Was nicht in einer den gesetzlichen Begründungsanforderungen genügenden Weise beanstandet wird, braucht von der Rechtsmittelinstanz nicht überprüft zu werden. In diesem Rahmen ist insoweit auf die Parteivorbringen einzugehen, als dies für die Ent- scheidfindung erforderlich ist (BGE 142 III 413 E. 2.2.4). III. (Materielle Beurteilung der Berufung) 1. Ausgangslage</w:t>
      </w:r>
    </w:p>
    <w:p>
      <w:r>
        <w:rPr>
          <w:b/>
        </w:rPr>
        <w:t>E. 2.1</w:t>
      </w:r>
    </w:p>
    <w:p>
      <w:r>
        <w:t>Der Gesuchsgegner bringt vor, die Vorinstanz sei gestützt auf das von der Gesuchstellerin eingereichte und von ihm nicht kommentierte Betreibungsbegeh- ren vom 13. August 2020 (Urk. 3/5) zum Schluss gekommen, er habe in den Mo- naten Juli und August 2020 keine Unterhaltszahlungen geleistet. Diese treffe nicht zu. Hierzu verweist er auf die von ihm erstellte und erstmalig im Berufungsverfah- ren eingereichte Auflistung der erfolgten Unterhaltszahlungen von Februar bis September 2020 (Urk. 21/1). Entsprechend treffe auch die vorinstanzliche Erwä- gung nicht zu, wonach er aufgrund der unterlassenen Zahlungen in den Monaten Juli und August 2020 hinreichend Mittel gehabt habe, um die kommenden Unter- haltszahlungen vollumfänglich zu leisten (Urk. 18 S. 3 f.). Die Gesuchstellerin hält dem entgegen, der Gesuchsgegner habe die Unterhaltsbeiträge teils unvollstän- dig und teils nicht bezahlt (Urk. 29 S. 3). Zur Zahlungsauflistung, die der Ge- suchsgegner erstellte (Urk. 21/1), äusserte sie sich nicht, weshalb in Ermange- lung gegenteiliger Behauptungen, darauf abzustellen ist.</w:t>
      </w:r>
    </w:p>
    <w:p>
      <w:r>
        <w:rPr>
          <w:b/>
        </w:rPr>
        <w:t>E. 2.2</w:t>
      </w:r>
    </w:p>
    <w:p>
      <w:r>
        <w:t>Gemäss dem Eheschutzurteil des Bezirksgerichts Hinwil vom 24. Juni 2020 hätte der Gesuchsgegner in der Zeit zwischen dem 1. März 2020 bis zum 31. Oktober 2020 Unterhaltsbeiträge und Kinderzulagen an die Gesuchstellerin von Fr. 33'672.– (Unterhaltsbeiträge für F._____ von Fr. 5'332.– [Fr. 558.– +</w:t>
      </w:r>
    </w:p>
    <w:p>
      <w:r>
        <w:rPr>
          <w:b/>
        </w:rPr>
        <w:t>E. 2.3</w:t>
      </w:r>
    </w:p>
    <w:p>
      <w:r>
        <w:t>Demnach kam der Gesuchsgegner in der Zeit zwischen März und Oktober 2020 seiner Unterhaltspflicht gegenüber der Gesuchstellerin und dem gemeinsa- men Sohn, F._____, im Umfang von Fr. 9'571.– (Fr. 33'672.– ./. Fr. 24'101.–) nicht nach. Entgegen seinen Einwendungen kam er aber auch unter Berücksichti- gung seiner effektiven Leistungsfähigkeit seiner Unterhaltspflicht nicht vollumfäng- lich nach, sondern leistete Fr. 6'166.– (Fr. 30'267.– ./. Fr. 24'101.–) zu wenig. Hiervon entfallen Fr. 5'625.– auf den vorzeitig anteilsmässig ausbezahlten 13. Monatslohn. Wird aber allein auf die Zeit nach der Festsetzung der Unter- haltsbeiträge durch das Eheschutzurteil vom 24. Juni 2020 und damit auf die Mo- nate Juli bis Oktober 2020 abgestellt, so fällt die Pflichtverletzung des Gesuchs- gegners deutlich geringer aus. In den Monaten Juli bis September 2020 erfüllte der Gesuchsgegner seine Unterhaltspflicht im Umfang von Fr. 3'930.– (3 x Fr. 682.– + 3 x Fr. 3'128.– + 3 x 2 x Fr. 250.– ./. 3 x Fr. 3'000.–) resp. unter Berücksichtigung seiner Leistungsfähigkeit im Betrag von Fr. 474.– (3 x Fr. 3'158.– ./. 3 x Fr. 3'000.–) nicht. Dies entspricht einem monatlichen Betrag von Fr. 1'310.– resp. Fr. 158.–. Dass der Gesuchsgegner über zusätzliches Ver- mögen verfügt oder verfügte, mit welchem er die Differenz zwischen seinem er- zielten Einkommen und seinen Unterhaltsverpflichtungen hätte auffangen können, wurde nicht geltend gemacht (Urk. 29 S. 5) und ist auch den Akten nicht zu ent- nehmen.</w:t>
      </w:r>
    </w:p>
    <w:p>
      <w:r>
        <w:rPr>
          <w:b/>
        </w:rPr>
        <w:t>E. 2.4</w:t>
      </w:r>
    </w:p>
    <w:p>
      <w:r>
        <w:t>Nach dem Gesagten erscheint es glaubhaft, der Gesuchsgegner habe sei- ne Zahlungen eingeschränkt, weil ihm hierfür die effektiven Mittel fehlten resp. er keinen Eingriff in sein Existenzminimum hinnehmen wollte. Demgegenüber kann</w:t>
      </w:r>
    </w:p>
    <w:p>
      <w:r>
        <w:t>- 10 - der Erwägung der Vorinstanz, wonach das Motiv für die Verletzung der Unter- haltspflicht in der WhatsApp-Nachricht des Gesuchsgegners vom 17. August 2020 (Urk. 3/4) zu suchen sei, nicht gefolgt werden. Entgegen seiner Ankündi- gung stellte er die Zahlungen nicht ein. Ebenso wenig kann für die Prognose der zukünftigen Zahlungsmoral des Gesuchsgegners Entscheidendes aus der besag- ten WhatsApp-Nachricht hergeleitet werden. Dementsprechend ist der Schluss- folgerung der Vorinstanz, die Gesuchstellerin müsse bei dieser Sachlage damit rechnen, dass der Gesuchsgegner auch künftig die Bezahlung der Unterhaltsbei- träge mit dem Besuchsrecht verknüpfen und den Zeitpunkt der Unterhaltszahlun- gen nach Gutdünken selbst bestimmen werde, nicht zuzustimmen. Anzufügen ist, dass der Gesuchsgegner eingesteht, er habe damals eine rechtlich unzulässige Formulierung verwendet (Urk. 18 S. 5). 3. Verhältnismässigkeit</w:t>
      </w:r>
    </w:p>
    <w:p>
      <w:r>
        <w:rPr>
          <w:b/>
        </w:rPr>
        <w:t>E. 3</w:t>
      </w:r>
    </w:p>
    <w:p>
      <w:r>
        <w:t>Mai 2004, E. 5.3; Roger Weber, Anweisung an die Schuldner, Sicherstellung der Unterhaltsforderung und Verfügungsbeschränkung, AJP 2002 235, 239; Stei- ner, a.a.O., S. 100). Hinzu kommt, dass das Gebot der Verhältnismässigkeit zu wahren ist. Dabei hat das Gericht zu prüfen, ob sich im Einzelfall die Anordnung der Anweisung angesichts des konkreten Lebenssachverhalts rechtfertigt (Stei- ner, a.a.O., S. 51). Einzelne verspätete Überweisungen des monatlichen Unter- haltsbeitrags genügen in der Regel nicht für die Schuldneranweisung, ebenso wenig die vereinzelt gebliebene unterlassene Zahlung. Vielmehr muss der Schuldner ein Verhalten an den Tag gelegt haben, das den Rückschluss zulässt, er werde seiner Unterhaltspflicht inskünftig nicht oder zumindest nur unregelmäs- sig nachkommen (BGE 145 III 255 E. 5.5.2 S. 264; BGer 5A_173/2014 vom</w:t>
      </w:r>
    </w:p>
    <w:p>
      <w:r>
        <w:rPr>
          <w:b/>
        </w:rPr>
        <w:t>E. 3.1</w:t>
      </w:r>
    </w:p>
    <w:p>
      <w:r>
        <w:t>Die Gerichtskosten des Berufungsverfahrens sind mit dem Vorschuss des Gesuchsgegners zu verrechnen (Art. 111 Abs. 1 ZPO). Die Gesuchstellerin ist entsprechend der Kostenverteilung zum Ersatz desselben im Umfang von Fr. 750.– für die zweitinstanzlichen Gerichtskosten zu verpflichten (Art. 111 Abs. 2 ZPO).</w:t>
      </w:r>
    </w:p>
    <w:p>
      <w:r>
        <w:rPr>
          <w:b/>
        </w:rPr>
        <w:t>E. 3.2</w:t>
      </w:r>
    </w:p>
    <w:p>
      <w:r>
        <w:t>Die der Gesuchstellerin auferlegten Gerichtskosten für das erstinstanzliche Verfahren von Fr. 500.– (Fr. 1'000.– / 2) sind zufolge der ihr vor Vorinstanz ge- währten unentgeltlichen Rechtspflege (Urk. 4) einstweilen auf die Gerichtskasse zu nehmen und sie ist auf das Nachforderungsrecht des Staates gemäss Art. 123 ZPO hinzuweisen. Der Gesuchsgegner hat Beschwerde gegen die Abweisung seines Gesuchs um unentgeltliche Rechtspflege durch die Vorinstanz (Urk. 19 S. 8) erhoben (Verfahren mit der Geschäfts-Nr. RD200001). Diese Beschwerde wurde mit heutigem Datum abgewiesen. 4. Beide Parteien stellten für das Berufungsverfahren zudem Gesuche um Ge- währung der unentgeltlichen Rechtspflege und der unentgeltlichen Rechtsverbei- ständung (Urk. 18 S. 2; Urk. 29 S. 2). Diejenigen des Gesuchsgegners wurden mit Beschluss vom 5. November 2020 abgewiesen (Urk. 23 S. 4), weshalb nur noch über die Gesuche der Gesuchstellerin zu entscheiden ist. 4.1. Die Gesuchstellerin bringt zur Begründung ihrer Gesuche um unentgeltliche Rechtspflege und unentgeltliche Rechtsverbeiständung vor, sie sei als juristische Laiin nicht in der Lage, das Berufungsverfahren selbständig zu führen, weshalb sie auf juristischen Beistand angewiesen sei. Ihr Begehren sei nicht aussichtslos und ihre Verhältnisse hätten sich seit Erlass des vorinstanzlichen Urteils vom</w:t>
      </w:r>
    </w:p>
    <w:p>
      <w:r>
        <w:rPr>
          <w:b/>
        </w:rPr>
        <w:t>E. 3.3</w:t>
      </w:r>
    </w:p>
    <w:p>
      <w:r>
        <w:t>Zwar weist die Gesuchstellerin darauf hin, die vom Gesuchsgegner mit der Arbeitgeberin getroffene Regelung sei einmal bis Ende Jahr befristet, weshalb sie möglicherweise im neuen Jahr nicht mehr gelte (Urk. 29 S. 4 Rz 11, Urk. 13/2). Allerdings lässt sich aus der E-Mail vom 19. Oktober 2020 nicht ableiten, die Ar- beitgeberin sei ab 2021 nicht mehr gewillt, auf die finanzielle Notlage des Ge- suchsgegners Rücksicht zu nehmen (Urk. 13/2: "Dann können wir weiter schau- en."; vgl. auch zur Pflicht des Arbeitsgebers zur Vorschussleistung und insb. auch zum 13. Monatslohn: Streiff/von Kaenel/Rudolph, Arbeitsvertrag, 7. Aufl., Art. 323 OR N 6 f.).</w:t>
      </w:r>
    </w:p>
    <w:p>
      <w:r>
        <w:rPr>
          <w:b/>
        </w:rPr>
        <w:t>E. 3.4</w:t>
      </w:r>
    </w:p>
    <w:p>
      <w:r>
        <w:t>Unter den gegeben Umständen erscheint eine Anweisung an die Arbeitge- berin des Gesuchsgegners unverhältnismässig, weshalb es sich rechtfertigt, da- von abzusehen. Das Urteil des Einzelgerichts im summarischen Verfahren am Bezirksgericht Hinwil vom 7. Oktober 2020 ist nach dem Gesagten aufzuheben</w:t>
      </w:r>
    </w:p>
    <w:p>
      <w:r>
        <w:t>- 12 - und das Gesuch der Gesuchstellerin um Anweisung der Arbeitgeberin des Ge- suchsgegners i.S.v. Art. 177 ZGB abzuweisen. IV. (Kosten- und Entschädigungsfolgen) 1. Trifft die Rechtsmittelinstanz einen neuen Entscheid, so entscheidet sie auch über die Prozesskosten des erstinstanzlichen Verfahrens (Art. 318 Abs. 3 ZPO). Entsprechend ist abschliessend über die Kosten- und Entschädigungsfol- gen des erst- und zweitinstanzlichen Verfahrens zu befinden. 2. Die Höhe der Gerichtskosten von Fr. 1'000.– für das vorinstanzliche Verfah- ren wurde nicht in Frage gestellt und ist angemessen, weshalb Dispositiv-Ziffer 2 des vorinstanzlichen Urteils zu bestätigen ist. Die Entscheidgebühr für das zweit- instanzliche Verfahren ist in Anwendung von § 12 Abs. 1 und 2 GebV OG i.V.m. § 4 Abs. 1 und 3 GebV OG und § 8 Abs. 1 GebV OG auf Fr. 1'500.– festzusetzen. 3. In der Regel werden die Gerichtskosten nach dem Ausmass des Unterlie- gens auferlegt (Art. 106 Abs. 1 und 2 ZPO). War eine Partei aber in guten Treuen zur Prozessführung veranlasst, kann das Gericht von dieser Regel abweichen und die Prozesskosten nach Ermessen verteilen (Art. 107 Abs. 1 lit. b ZPO). Dies gilt auch in familienrechtlichen Verfahren (Art. 107 Abs. 1 lit. c ZPO). Die Gesuch- stellerin unterliegt zwar vollumfänglich mit ihrem Gesuch um Schuldneranwei- sung. Der Gesuchsgegner leistete aber während mehreren Monaten die geschul- deten Unterhaltsbeiträge nicht vollständig (E. III.2.3.). Auch beglich er die rück- ständigen Unterhaltsbeiträge nicht (Urk. 21/1). Die Regelung mit seiner Arbeitge- berin zur vorzeitigen anteilsmässigen Auszahlung des 13. Monatslohns strebte er erst während dem laufenden Verfahren an (Urk. 1; Urk. 13/2). Zudem reichte er erst im Berufungsverfahren aussagekräftigere Zahlungsnachweise ein (Urk. 21/1 gegenüber Urk. 13/3), aus denen auf seine Zahlungsmoral geschlossen und eine positive Prognose gestellt werden konnte. Vor diesem Hintergrund rechtfertigt es sich, den Parteien die Kosten für das erst- und zweitinstanzliche Verfahren je zur Hälfte aufzuerlegen. Dementsprechend sind auch keine Parteientschädigungen zuzusprechen.</w:t>
      </w:r>
    </w:p>
    <w:p>
      <w:r>
        <w:t>- 13 -</w:t>
      </w:r>
    </w:p>
    <w:p>
      <w:r>
        <w:rPr>
          <w:b/>
        </w:rPr>
        <w:t>E. 6</w:t>
      </w:r>
    </w:p>
    <w:p>
      <w:r>
        <w:t>Juni 2014, E. 9.3; BSK ZGB I-Fountoulakis/Breitschmid/Kamp, Art. 291 N 4; Steiner, a.a.O., S. 72 f.).</w:t>
      </w:r>
    </w:p>
    <w:p>
      <w:r>
        <w:rPr>
          <w:b/>
        </w:rPr>
        <w:t>E. 7</w:t>
      </w:r>
    </w:p>
    <w:p>
      <w:r>
        <w:t>Oktober 2020 nicht verändert. Seit 1. August 2020 verfüge sie lediglich noch über die IV-Rente von total Fr. 1'994.–. Damit könne sie nicht einmal die Grund- beträge für sich und die Kinder decken. Auch über Vermögen verfüge sie nicht. Da der Gesuchsgegner ebenfalls nicht über Vermögen verfüge und mittlerweile erhebliche Unterhaltsschulden aufgelaufen seien, müsse davon ausgegangen werden, dass die Parteientschädigung voraussichtlich nicht einbringlich sei, wes- halb sie darum ersuche, dass ihre Rechtsvertreterin i.S.v. Art. 122 Abs. 2 ZPO di- rekt vom Kanton entschädigt werde (Urk. 29 S. 5).</w:t>
      </w:r>
    </w:p>
    <w:p>
      <w:r>
        <w:t>- 14 - 4.2. Anspruch auf unentgeltliche Rechtspflege hat, wer nicht über die erforderli- chen Mittel verfügt und wessen Rechtsbegehren nicht aussichtslos erscheint (Art. 117 ZPO). Wer einen entsprechenden Antrag stellt, hat seine Einkommens- und Vermögensverhältnisse darzulegen und sich zur Sache sowie über die Be- weismittel zu äussern (Art. 119 Abs. 2 ZPO). Die gesuchstellende Partei trifft eine umfassende Mitwirkungsobliegenheit (BGer 4A_270/2017 vom 1. September 2017, E. 4.2; BGer 5A_374/2019 vom 22. November 2019, E. 2.3). Insofern gilt im Verfahren betreffend die unentgeltliche Rechtspflege ein durch die Mitwirkungs- pflicht eingeschränkter Untersuchungsgrundsatz (BGer 4A_274/2016 vom 19. Ok- tober 2016, E. 2.3; BGer 5A_374/2019 vom 22. November 2019, E. 2.3). Das Ge- richt hat den Sachverhalt aber immerhin dort weiter abzuklären, wo Unsicherhei- ten und Unklarheiten bestehen, und es hat allenfalls unbeholfene Rechtsuchende auf die Angaben hinzuweisen, die es zur Beurteilung des Gesuchs benötigt. Bei einer anwaltlich vertretenen Partei ist das Gericht nach Art. 97 ZPO aber nicht verpflichtet, eine Nachfrist anzusetzen, um ein unvollständiges oder unklares Ge- such zu verbessern. Wenn die anwaltlich vertretene Partei ihren Obliegenheiten nicht (genügend) nachkommt, kann das Gesuch mangels ausreichender Substan- tiierung oder mangels Bedürftigkeitsnachweises abgewiesen werden (BGer 5A_300/2019 vom 23. Juli 2019, E. 2.1; BGer 5A_374/2019 vom 22. November 2019, E. 2.3). Um zu prüfen, ob das Gesuch ausreichend substantiiert und die Prozessarmut ausreichend belegt ist, muss sich die Behörde indessen mit den Vorbringen und eingereichten Beweismitteln auseinandersetzen. Wirkt die antrag- stellende Partei nicht genügend mit, darf dies folglich nicht per se zur Abweisung ihres Gesuchs führen (siehe BGE 125 IV 161 E. 4b, wo das Bundesgericht die unentgeltliche Rechtspflege trotz unvollständig eingereichter Belege gewährte). Grundsätzlich obliegt es der gesuchstellende Partei, für jedes Verfahren und für jede Instanz erneut ein Gesuch um unentgeltliche Rechtspflege zu stellen und darzulegen, dass die Voraussetzungen hierfür erfüllt sind. Da dies aber nicht zur Schikane verkommen darf, wird der Verweis auf bestimmte bezeichnete in einem anderen Verfahren oder bei einer anderen Instanz vorgelegte Akten in der Regel als ausreichend angesehen. Pauschale und lapidar gehaltene Floskeln auf frühe-</w:t>
      </w:r>
    </w:p>
    <w:p>
      <w:r>
        <w:t>- 15 - re Verfahren vermögen demgegenüber nicht zu genügen (vgl. ZR 111 [2012] Nr. 41 E. 4.2). 4.3. Am 7. Oktober 2020 schrieb die Vorinstanz das Gesuch der Gesuchstellerin um unentgeltliche Rechtspflege, soweit es die Gerichtskosten betraf, aufgrund ih- res damaligen Obsiegens als gegenstandslos ab. Weiter äusserte sie sich nicht dazu (Urk. 19 S. 6 und 8). Bewilligt wurde die unentgeltliche Rechtspflege der Gesuchstellerin von der Vorinstanz mit Verfügung vom 7. September 2020. Dabei wurde allein erwogen, die Mittellosigkeit der Gesuchstellerin sei ausgewiesen (Urk. 4 S. 2). Konkrete Angaben zu den finanziellen Verhältnissen der Gesuch- stellerin lassen sich somit den Erwägungen der Vorinstanz nicht entnehmen. Die Vertreterin der Gesuchstellerin machte es sich zudem mit dem Gesuch um unent- geltliche Rechtspflege vom 3. September 2020 gegenüber der Vorinstanz auch einfach, indem sie lediglich festhielt, die finanziellen Verhältnisse der Gesuchstel- lerin hätten sich seit Erlass des Eheschutzurteils vom 24. Juni 2020 nicht verän- dert. Weitere Ausführungen zu den Voraussetzungen nach Art. 117 ZPO erfolgten gleich wie im vorliegenden Verfahren nicht (Urk. 1 S. 5). Dem besagten Ehe- schutzurteil vom 24. Juni 2020 ist wiederum zu entnehmen, die im Recht liegen- den Unterlagen, die Ausführungen der Parteien und die vom Eheschutzgericht festgehaltenen Erkenntnisse erlaubten einen hinreichenden Einblick in die Ein- kommens- und Vermögensverhältnisse der Parteien. Obschon seit April 2020 ein geringer Überschuss anfalle, lasse sich der Schluss ziehen, beide Parteien seien nicht imstande, die Prozesskosten zu bezahlen. Ein nennenswertes Vermögen sei gemäss den vorliegenden Unterlagen nicht vorhanden (Urk. 3/1 S. 42). Auf wel- che Unterlagen, Parteiausführungen und Erkenntnisse sich das Eheschutzgericht stützte, als es den Parteien am 24. Juni 2020 die unentgeltliche Rechtspflege ge- währte, ist den Erwägungen nicht zu entnehmen und es ist nicht Aufgabe des Ge- richts, von Amtes wegen darüber noch weitere Nachforschungen anzustellen. Hinzu kommt, dass die Gesuchstellerin Kenntnis von der Praxis der Kammer hat- te, wonach ein pauschaler Verweis auf das erstinstanzliche Verfahren nicht aus- reicht, um die Mittellosigkeit i.S.v. Art. 117 ZPO auszuweisen. Schliesslich wurde mit Beschluss der Kammer vom 5. November 2020 das Gesuch des Gesuchs- gegners um Gewährung der unentgeltlichen Rechtspflege für das Berufungsver-</w:t>
      </w:r>
    </w:p>
    <w:p>
      <w:r>
        <w:t>- 16 - fahren mit exakt dieser Begründung abgewiesen und der Gesuchstellerin hierüber Mitteilung gemacht (Urk. 23 S. 3 f.; mit angeheftetem Zustellungsnachweis). 4.4. Demnach stellt die Gesuchstellerin zum Nachweis ihrer Mittellosigkeit im Be- rufungsverfahren lediglich ihre IV-Rente den Grundbeträgen für sich und die bei- den Kindern gegenüber. Zu ihren weiteren Einnahmen, z.B. den Unterhaltsbeiträ- gen, oder zu ihren weiteren Ausgaben äussert sie sich nicht, sondern verweist auf die Verhältnisse zum Zeitpunkt des vorinstanzlichen Urteils. Diesem kann aber nichts zu den finanziellen Verhältnissen der Gesuchstellerin entnommen werden. Dem Eheschutzurteil vom 24. Juni 2020 ist zudem zu entnehmen, dass die Par- teien über einen Überschuss verfügten. Zu diesem äusserte sich die Gesuchstel- lerin vorliegend ebenfalls nicht. Damit kommt die Gesuchstellerin ihrer Mitwir- kungspflicht, ihre Einkommens- und Vermögensverhältnisse umfassend darzule- gen und soweit möglich zu belegen, nicht nach (Art. 119 Abs. 2 ZPO). Mangels eines ausreichend substantiierten Bedürftigkeitsnachweises sind ihre Gesuche um Gewährung der unentgeltlichen Rechtspflege und unentgeltliche Rechtsver- beiständung abzuweisen. 4.5. Damit wird aber auch das Gesuch der Gesuchstellerin um Zusprechung der staatlichen Ausfallhaftung nach Art. 122 Abs. 2 ZPO gegenstandslos. Schliesslich ist ihr weder eine Parteientschädigung zuzusprechen noch die unentgeltliche Rechtsverbeiständung zu gewähren.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