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LD200004 vom 3. November 2020</w:t>
      </w:r>
    </w:p>
    <w:p>
      <w:r>
        <w:t>ZH Obergericht, 2020-11-03, DE</w:t>
      </w:r>
    </w:p>
    <w:p>
      <w:r>
        <w:rPr>
          <w:b/>
        </w:rPr>
        <w:t xml:space="preserve">Quelle: </w:t>
      </w:r>
      <w:r>
        <w:t>https://mcp.opencaselaw.ch/entscheid/zh_obergericht_LD200004</w:t>
      </w:r>
    </w:p>
    <w:p>
      <w:r>
        <w:t>FR: ZH_OBERGERICHT LD200004 du 3 novembre 2020</w:t>
      </w:r>
    </w:p>
    <w:p>
      <w:r>
        <w:t>IT: ZH_OBERGERICHT LD200004 del 3 novembre 2020</w:t>
      </w:r>
    </w:p>
    <w:p>
      <w:pPr>
        <w:pStyle w:val="Heading2"/>
      </w:pPr>
      <w:r>
        <w:t>Erwägungen</w:t>
      </w:r>
    </w:p>
    <w:p>
      <w:r>
        <w:rPr>
          <w:b/>
        </w:rPr>
        <w:t>E. 1</w:t>
      </w:r>
    </w:p>
    <w:p>
      <w:r>
        <w:t>Der Gesuchsgegner und Berufungskläger (fortan Gesuchsgegner) wurde mit Eheschutzurteil des Einzelgerichts im summarischen Verfahren am Bezirksgericht Horgen vom 17. Juli 2019 verpflichtet, der Gesuchstellerin und Berufungsbeklag- ten (fortan Gesuchstellerin) für die Dauer des Getrenntlebens für sich und die bei- den gemeinsamen Kinder monatliche Unterhaltsbeiträge von gesamthaft Fr. 5'425.– zu leisten (Urk. 3.II, Dispositiv-Ziffern 12 und 13, S. 8).</w:t>
      </w:r>
    </w:p>
    <w:p>
      <w:r>
        <w:rPr>
          <w:b/>
        </w:rPr>
        <w:t>E. 2</w:t>
      </w:r>
    </w:p>
    <w:p>
      <w:r>
        <w:t>Mit Eingabe vom 7. April 2020 reichte die Gesuchstellerin bei der Vorinstanz ein Begehren um Schuldneranweisung ein und stellte die eingangs aufgeführten Rechtsbegehren (Urk. 1). Zur Vermeidung von Wiederholungen sei für den vor- instanzlichen Prozessverlauf auf die Darstellung der Vorinstanz in deren Urteil verwiesen (vgl. Urk. 18 S. 2). Das eingangs wiedergegebene Urteil erging am 22. Mai 2020 in unbegründeter (Urk. 8) und hernach auf Begehren des Gesuchs- gegners (Urk. 13) in begründeter Ausfertigung (Urk. 14). Letzteres wurde den Par- teien je am 30. Juni 2020 zugestellt (Urk. 15/1-2).</w:t>
      </w:r>
    </w:p>
    <w:p>
      <w:r>
        <w:rPr>
          <w:b/>
        </w:rPr>
        <w:t>E. 3</w:t>
      </w:r>
    </w:p>
    <w:p>
      <w:r>
        <w:t>Am 9. Juli 2020 erhob der Gesuchsgegner rechtzeitig (vgl. Urk. 15/2) Beru- fung mit den vorgenannten Anträgen (Urk. 17). Nach Eingang der Stellungnahme der Gesuchstellerin (Urk. 19 und 20) wurde der Berufung mit Verfügung vom 22. Juli 2020 die aufschiebende Wirkung erteilt (Urk. 22). Die Berufungsantwort da- tiert vom 25. August 2020 (Urk. 25) und wurde dem Gesuchsgegner zur Kennt- nisnahme zugestellt (Prot. S. 7, Urk. 26).</w:t>
      </w:r>
    </w:p>
    <w:p>
      <w:r>
        <w:rPr>
          <w:b/>
        </w:rPr>
        <w:t>E. 4</w:t>
      </w:r>
    </w:p>
    <w:p>
      <w:r>
        <w:t>Da der Gesuchsgegner auch gegen das zugrunde liegende Eheschutzurteil vom 17. Juli 2019 (Urk. 3.II) Berufung erhoben und die Kammer mit Urteil vom 28. September 2020 die Unterhaltsbeiträge für die gemeinsamen Kindern sowie die Gesuchstellerin neu festgesetzt hatte (Urk. 32/74), wurden die Berufungsakten betreffend den Eheschutz der Parteien (Geschäfts-Nr. LE200024-O) beigezogen (Urk. 21/1-71/2; Urk. 27; Urk. 32/72-76).</w:t>
      </w:r>
    </w:p>
    <w:p>
      <w:r>
        <w:t>- 5 -</w:t>
      </w:r>
    </w:p>
    <w:p>
      <w:r>
        <w:rPr>
          <w:b/>
        </w:rPr>
        <w:t>E. 4.1</w:t>
      </w:r>
    </w:p>
    <w:p>
      <w:r>
        <w:t>Sowohl für die Zusprechung eines Prozesskostenbeitrages als auch bei der Gewährung der unentgeltlichen Rechtspflege hat die gesuchstellende Partei ihre Einkommens- und Vermögensverhältnisse umfassend darzulegen und soweit möglich zu belegen (vgl. Art. 119 Abs. 2 ZPO). Hiervon wird sie auch nicht durch die geltende Untersuchungsmaxime entbunden. Kommt die gesuchstellende Par- tei ihrer Mitwirkungspflicht nicht nach, so ist ihr Gesuch mangels ausreichender Substantiierung resp. mangels Bedürftigkeitsnachweis abzuweisen.</w:t>
      </w:r>
    </w:p>
    <w:p>
      <w:r>
        <w:rPr>
          <w:b/>
        </w:rPr>
        <w:t>E. 4.2</w:t>
      </w:r>
    </w:p>
    <w:p>
      <w:r>
        <w:t>Da der Gesuchsgegner pauschal auf seine Mittellosigkeit, welche sich aus seiner Berufungsschrift im Eheschutzverfahren ergeben soll, verweist und seine finanziellen Verhältnisse nicht näher darlegt (Urk. 17 S. 14), ist er seiner Mitwir- kungspflicht nicht nachgekommen. Selbst wenn auf die Berufungsschrift im Ehe- schutzverfahren abgestellt würde, vermag er dadurch kein vollständiges und nachprüfbares Bild seiner finanziellen Situation zu vermitteln, wie auch den Erwä-</w:t>
      </w:r>
    </w:p>
    <w:p>
      <w:r>
        <w:t>- 12 - gungen der Kammer im Eheschutzurteil vom 28. September 2020 zu entnehmen ist (Urk. 32/74 S. 52 und 54 f.). Folglich sind sowohl sein Antrag auf Zusprechung eines Prozesskostenbeitrags als auch sein Eventualantrag auf Gewährung der unentgeltlichen Rechtspflege für das Berufungsverfahren abzuweisen. Es wird beschlossen: 1. Der Antrag auf Vereinigung des vorliegenden Verfahrens mit dem Beru- fungsverfahren mit der Geschäfts-Nr. LE200024-O wird abgeschrieben. 2. Der Antrag des Gesuchsgegners auf Zusprechung eines Prozesskostenbei- trags für das zweitinstanzliche Verfahren wird abgewiesen. 3. Der Antrag des Gesuchsgegners auf Gewährung der unentgeltlichen Rechtspflege für das Berufungsverfahren wird abgewiesen. Es wird erkannt: 1. Die Mieter des Gesuchsgegners an der E._____-strasse …, F._____, C._____ und D._____, werden ab 1. Dezember 2020 bis zu einer allfälligen anders lautenden gerichtlichen Verfügung unter Androhung der doppelten Zahlungspflicht im Unterlassungsfalle angewiesen, Fr. 1'852.– vom monat- lich geschuldeten Mietzins auf das Bankkonto der Gesuchstellerin bei der G._____, lautend auf B._____, IBAN CH…, zu überweisen. 2. Im darüber hinausgehenden Umfang wird das Gesuch der Gesuchstellerin um Schuldneranweisung abgewiesen. 3. Die Gerichtskosten für das erstinstanzliche Verfahren werden auf Fr. 900.– festgesetzt und zu 3/5 der Gesuchstellerin und zu 2/5 dem Gesuchsgegner auferlegt. 4. Die zweitinstanzliche Entscheidgebühr wird auf Fr. 1'000.– festgesetzt und zu 3/5 der Gesuchstellerin und zu 2/5 dem Gesuchsgegner auferlegt.</w:t>
      </w:r>
    </w:p>
    <w:p>
      <w:r>
        <w:t>- 13 -</w:t>
      </w:r>
    </w:p>
    <w:p>
      <w:r>
        <w:rPr>
          <w:b/>
        </w:rPr>
        <w:t>E. 4.3</w:t>
      </w:r>
    </w:p>
    <w:p>
      <w:r>
        <w:t>Hinsichtlich seines Erwerbseinkommens verweist der Gesuchsgegner auf seine Berufungsschrift im Eheschutzverfahren der Parteien (Urk. 17 S. 9). Dieser ist zu entnehmen, dass er ausgehend vom bisherigen Geschäftsverlauf ab No- vember 2019 mit einem durchschnittlichen Monatseinkommen von rund Fr. 4'000.– bis Fr. 5'000.– rechne. Die Erwartung könne aber durch die COVID- 19-Pandemie und die damit verbundene Tatsache, dass die Kunden ihrerseits notleidend geworden seien und der Verkauf stagniere, nur längerfristig realistisch werden (Urk. 32/59 S. 30).</w:t>
      </w:r>
    </w:p>
    <w:p>
      <w:r>
        <w:rPr>
          <w:b/>
        </w:rPr>
        <w:t>E. 4.4</w:t>
      </w:r>
    </w:p>
    <w:p>
      <w:r>
        <w:t>Wie bereits im Eheschutzverfahren von der Kammer erwogen, wird der Ge- suchsgegner mit grosser Wahrscheinlichkeit keine erheblichen Einbussen wegen der COVID-19-Pandemie zu erleiden haben, da er im Aussendienst bzw. Verkauf von Reinigungsmitteln an Industriebetriebe tätig war und nach Darstellung der Gesuchstellerin noch ist (Urk. 32/74 S. 32). Im Übrigen substantiierte der Ge- suchsgegner seine Einkommensverhältnisse nicht näher, sondern brachte ledig- lich vor, sein monatliches Erwerbseinkommen betrage längerfristig zwischen Fr. 4'000.– bis Fr. 5'000.–. Es rechtfertigt sich daher, auf dieses Einkommen ab- zustellen und davon auszugehen, dass er seinen familienrechtlichen Notbedarf ab dem 1. November 2020 von Fr. 4'399.– (Urk. 32/74 S. 44) und damit sein Exis- tenzminimum mit seinem Erwerbseinkommen zu decken vermag. Gegenteiliges kann auch den Akten nicht entnommen werden.</w:t>
      </w:r>
    </w:p>
    <w:p>
      <w:r>
        <w:rPr>
          <w:b/>
        </w:rPr>
        <w:t>E. 4.5</w:t>
      </w:r>
    </w:p>
    <w:p>
      <w:r>
        <w:t>Im Weiteren ist zu prüfen, ob eine Anweisung des gesamten Bruttomietein- kommens verhältnismässig und damit zulässig ist. Neben dem Nettomieteinkom- men aus der Liegenschaft E._____-strasse …, F._____, von Fr. 1'852.– (Fr. 4'500.– abzüglich Fr. 2'648.– für Nebenkosten und Hypothekarzinsen; Urk. 32/74 S. 27 und 57) wurde dem Gesuchsgegner zusätzlich ein hypotheti- sches Erwerbseinkommen von Fr. 5'800.– sowie ein hypothetisches Nettomiet- einkommen von Fr. 3'690.– aus der Vermietung der ehemaligen ehelichen Woh- nung angerechnet (Urk. 32/74 S. 57). Bei einer vollständigen Anweisung des Mietzinses wäre somit die Deckung der monatlichen Nebenkosten und Hypothe- kenzinsen des Mietobjekts von Fr. 2'648.– (Urk. 32/74 S. 27) nicht zweifelsfrei ge- sichert. Allenfalls müsste der Gesuchsgegner hierfür einen Eingriff in sein Exis-</w:t>
      </w:r>
    </w:p>
    <w:p>
      <w:r>
        <w:t>- 10 - tenzminimum hinnehmen (vgl. BGE 71 III 174 E. 3; BGE 111 III 13 E. 5 und BGE 123 III 332). Ohne zeitliche Begrenzung bestünde aber die Gefahr eines länger- fristigen Eingriffs ins Existenzminimum des Gesuchsgegners, was zur Folge ha- ben könnte, dass der Gesuchsgegner die Zahlung der Nebenkosten und Hypo- thekarzinsen nicht mehr zu erbringen vermöchte und schliesslich der Mietein- nahmen verlustig ginge. Eine um die Nebenkosten und Hypothekarzinsen redu- zierte Anweisung der Mietzinsen erscheint daher zweck- und verhältnismässig, weshalb es sich rechtfertigt, die Anweisung auf Fr. 1'852.– (Fr. 4'500.– minus Fr. 2'648.–) festzusetzen.</w:t>
      </w:r>
    </w:p>
    <w:p>
      <w:r>
        <w:rPr>
          <w:b/>
        </w:rPr>
        <w:t>E. 5</w:t>
      </w:r>
    </w:p>
    <w:p>
      <w:r>
        <w:t>Die Gesuchstellerin wird verpflichtet, dem Gesuchsgegner für das erstin- stanzliche und das zweitinstanzliche Verfahren je eine Parteientschädigung von Fr. 338.– (gesamthaft Fr. 676.–) zu bezahlen.</w:t>
      </w:r>
    </w:p>
    <w:p>
      <w:r>
        <w:rPr>
          <w:b/>
        </w:rPr>
        <w:t>E. 6</w:t>
      </w:r>
    </w:p>
    <w:p>
      <w:r>
        <w:t>Schriftliche Mitteilung – an die Parteien sowie an die Vorinstanz, je gegen Empfangsschein, – an die Mieter C._____ und D._____, E._____-strasse …, F._____, je einzeln im Auszug der Dispositiv-Ziffern 1 und 6 sowie gegen Emp- 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3. November 2020 Obergericht des Kantons Zürich I. Zivilkammer Der Gerichtsschreiber: Dr. O. Hug versandt am: 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