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LD160001 vom 18. April 2016</w:t>
      </w:r>
    </w:p>
    <w:p>
      <w:r>
        <w:t>ZH Obergericht, 2016-04-18, DE</w:t>
      </w:r>
    </w:p>
    <w:p>
      <w:r>
        <w:rPr>
          <w:b/>
        </w:rPr>
        <w:t xml:space="preserve">Quelle: </w:t>
      </w:r>
      <w:r>
        <w:t>https://mcp.opencaselaw.ch/entscheid/zh_obergericht_LD160001</w:t>
      </w:r>
    </w:p>
    <w:p>
      <w:r>
        <w:t>FR: ZH_OBERGERICHT LD160001 du 18 avril 2016</w:t>
      </w:r>
    </w:p>
    <w:p>
      <w:r>
        <w:t>IT: ZH_OBERGERICHT LD160001 del 18 aprile 2016</w:t>
      </w:r>
    </w:p>
    <w:p>
      <w:pPr>
        <w:pStyle w:val="Heading2"/>
      </w:pPr>
      <w:r>
        <w:t>Erwägungen</w:t>
      </w:r>
    </w:p>
    <w:p>
      <w:r>
        <w:rPr>
          <w:b/>
        </w:rPr>
        <w:t>E. 1</w:t>
      </w:r>
    </w:p>
    <w:p>
      <w:r>
        <w:t>Auf die Berufung der Gesuchstellerin wird nicht eingetreten.</w:t>
      </w:r>
    </w:p>
    <w:p>
      <w:r>
        <w:rPr>
          <w:b/>
        </w:rPr>
        <w:t>E. 2</w:t>
      </w:r>
    </w:p>
    <w:p>
      <w:r>
        <w:t>Die Entscheidgebühr des Berufungsverfahrens wird auf Fr. 500.– festge- setzt.</w:t>
      </w:r>
    </w:p>
    <w:p>
      <w:r>
        <w:rPr>
          <w:b/>
        </w:rPr>
        <w:t>E. 3</w:t>
      </w:r>
    </w:p>
    <w:p>
      <w:r>
        <w:t>Die Kosten des Berufungsverfahrens werden der Gesuchstellerin auferlegt.</w:t>
      </w:r>
    </w:p>
    <w:p>
      <w:r>
        <w:rPr>
          <w:b/>
        </w:rPr>
        <w:t>E. 4</w:t>
      </w:r>
    </w:p>
    <w:p>
      <w:r>
        <w:t>Dem Gesuchsgegner wird für das Berufungsverfahren keine Parteientschä- digung zugesprochen.</w:t>
      </w:r>
    </w:p>
    <w:p>
      <w:r>
        <w:rPr>
          <w:b/>
        </w:rPr>
        <w:t>E. 5</w:t>
      </w:r>
    </w:p>
    <w:p>
      <w:r>
        <w:t>Schriftliche Mitteilung an die Parteien, an den Gesuchsgegner unter Beilage der Doppel der Urk. 39 und 43/3-7, sowie an die Vorinstanz, je gegen Emp- 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w:t>
      </w:r>
    </w:p>
    <w:p>
      <w:r>
        <w:t>- 4 - Hinsichtlich des Fristenlaufs gelten die Art. 44 ff. BGG. Zürich, 18. April 2016 Obergericht des Kantons Zürich I. Zivilkammer Der Gerichtsschreiber: lic. iur. A. Baumgartner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