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LC240027 vom 6. Juni 2024</w:t>
      </w:r>
    </w:p>
    <w:p>
      <w:r>
        <w:t>ZH Obergericht, 2024-06-06, DE</w:t>
      </w:r>
    </w:p>
    <w:p>
      <w:r>
        <w:rPr>
          <w:b/>
        </w:rPr>
        <w:t xml:space="preserve">Quelle: </w:t>
      </w:r>
      <w:r>
        <w:t>https://mcp.opencaselaw.ch/entscheid/zh_obergericht_LC240027</w:t>
      </w:r>
    </w:p>
    <w:p>
      <w:r>
        <w:t>FR: ZH_OBERGERICHT LC240027 du 6 juin 2024</w:t>
      </w:r>
    </w:p>
    <w:p>
      <w:r>
        <w:t>IT: ZH_OBERGERICHT LC240027 del 6 giugno 2024</w:t>
      </w:r>
    </w:p>
    <w:p>
      <w:pPr>
        <w:pStyle w:val="Heading2"/>
      </w:pPr>
      <w:r>
        <w:t>Erwägungen</w:t>
      </w:r>
    </w:p>
    <w:p>
      <w:r>
        <w:rPr>
          <w:b/>
        </w:rPr>
        <w:t>E. 1</w:t>
      </w:r>
    </w:p>
    <w:p>
      <w:r>
        <w:t>Ausgangslage und Verfahrensverlauf</w:t>
      </w:r>
    </w:p>
    <w:p>
      <w:r>
        <w:rPr>
          <w:b/>
        </w:rPr>
        <w:t>E. 1.1</w:t>
      </w:r>
    </w:p>
    <w:p>
      <w:r>
        <w:t>Die Parteien heirateten am tt. April 2011. Aus ihrer Ehe gingen die drei Söhne, C._____, geboren am tt.mm.2012, D._____, geboren am tt.mm.2014, und E._____, geboren am tt.mm.2016, hervor. Im Februar 2020 trennten sich die Par- teien. Das Getrenntleben wurde mit Urteil des Einzelgerichts des Bezirksgerichts Bülach vom 29. Oktober 2020 (act. 12/35) bzw. mit Urteil des Obergerichts des Kantons Zürich vom 24. September 2021 geregelt (act. 12/41). Am 2. Februar 2022 reichte der Kläger beim Einzelgericht des Bezirksgerichts Bülach (nachfol- gend Vorinstanz) die Scheidungsklage ein (act. 1). Die Einigungsverhandlung ver- lief ohne Erfolg (Prot. Vi S. 4-38). Der Kläger erstattete die Klagebegründung am</w:t>
      </w:r>
    </w:p>
    <w:p>
      <w:r>
        <w:rPr>
          <w:b/>
        </w:rPr>
        <w:t>E. 1.2</w:t>
      </w:r>
    </w:p>
    <w:p>
      <w:r>
        <w:t>Mit Eingabe vom 10. Mai 2024 (act. 145) erhob die Beklagte beim Oberge- richt des Kantons Zürich Berufung gegen das Urteil vom 23. Mai 2023. Die erstin- stanzlichen Akten (Geschäfts-Nr. FE220023-C; act. 1-143) wie auch die Akten des Beschwerdeverfahrens im Ausstandsverfahren (Geschäfts-Nr. PC230031; act. 149/11-30) wurden von Amtes wegen beigezogen. Mit Eingabe vom 31. Mai 2024 übermittelte die KESB Bülach Nord die Anträge der Beiständin betreffend Anpassung der Kindesschutzmassnahmen vom 2. April 2024 (act. 150). Weite- rungen erübrigen sich. Dem Kläger ist das Doppel der Berufungsschrift mit dem vorliegenden Entscheid zuzustellen (act. 145). 2. Prozessuales 2.1. Prozessvoraussetzungen Nach Eingang der Berufung prüft die Rechtsmittelinstanz von Amtes wegen, ob die Rechtsmittelvoraussetzungen erfüllt sind. Die vorliegende Berufung richtet sich gegen einen erstinstanzlichen Endentscheid (Art. 308 Abs. 1 lit. a ZPO). Sie wurde rechtzeitig, mit einer Begründung und mit Anträgen versehen beim Oberge- richt eingereicht (Art. 311 ZPO). Die Beklagte ist sodann ohne weiteres zur Beru- fung legitimiert. 2.2. Kognition der Berufungsinstanz 2.2.1. Mit Berufung kann sowohl die unrichtige Rechtsanwendung als auch die unrichtige Feststellung des Sachverhaltes geltend gemacht werden (vgl. Art. 310</w:t>
      </w:r>
    </w:p>
    <w:p>
      <w:r>
        <w:t>- 18 -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Entscheid oder am Verfahren der Vorinstanz falsch sein soll (vgl. ZR 110 [2011] Nr. 80, BGE 138 III 374 ff., E. 4.3.1 = Pra 102 [2013] Nr. 4); blosse Verwei- se auf die Vorakten genügen nicht (vgl. ZK ZPO-REETZ/THEILER, 3. Aufl. 2016, Art. 311 N 36 f.). Wiederholungen des bereits vor der ersten Instanz Vorgetrage- nen genügen den gesetzlichen Anforderungen an eine Begründung ebenso wenig wie allgemeine Kritik am angefochtenen Entscheid bzw. an den erstinstanzlichen Erwägungen (vgl. auch BGE 138 III 374 ff., E. 4. = Pra 102 [2013] Nr. 4). Die volle Kognition der Berufungsinstanz in Rechtsfragen bedeutet nicht, dass sie gehalten wäre, von sich aus wie ein erstinstanzliches Gericht alle sich stellenden rechtli- chen Fragen zu untersuchen, wenn die Berufungsklägerin diese vor der Beru- fungsinstanz nicht (mehr) vorträgt; vielmehr hat sie sich – abgesehen von offen- sichtlichen Mängeln – auf die Beurteilung der in der schriftlichen Berufungsbe- gründung erhobenen Beanstandungen zu beschränken (vgl. BGE 142 III 413 ff., E. 2.2.4; BGer 4A_629/2017 vom 17. Juli 2018, E. 4.1.4; BGer 4A_418/2017 vom</w:t>
      </w:r>
    </w:p>
    <w:p>
      <w:r>
        <w:rPr>
          <w:b/>
        </w:rPr>
        <w:t>E. 5</w:t>
      </w:r>
    </w:p>
    <w:p>
      <w:r>
        <w:t>Juli 2022 (act. 46), worauf die Vorinstanz der Beklagten mit Verfügung vom</w:t>
      </w:r>
    </w:p>
    <w:p>
      <w:r>
        <w:rPr>
          <w:b/>
        </w:rPr>
        <w:t>E. 8</w:t>
      </w:r>
    </w:p>
    <w:p>
      <w:r>
        <w:t>Januar 2018, E. 2.3). 2.2.2. Die Beklagte bringt in der Berufung keine inhaltliche Kritik am erstinstanzli- chen Urteil vor. Sie rügt einzig prozessuale Mängel. Nach ihrer Auffassung ist das angefochtene Urteil nichtig, weil ihr vor der Hauptverhandlung das ihr zustehende Akteneinsichtsrecht verweigert worden sei. Im Eventualstandpunkt verlangt sie die vollumfängliche Aufhebung des erstinstanzlichen Urteils, die Rückweisung des Verfahrens an die Vorinstanz ins Stadium vor der Hauptverhandlung und die An- ordnung des schriftlichen Verfahrens für den zweiten Schriftenwechsel. Subeven- tualiter sei der zweite Schriftenwechsel im Berufungsverfahren durchzuführen (act. 145 S. 3). Zudem stellt die Beklagte verschiedene prozessuale Anträge für das Berufungsverfahren (Berufungsanträge 3 bis 5; nachfolgende E. 2.3 ff.). 2.3. Aktenbeizug und Akteneinsicht im Berufungsverfahren</w:t>
      </w:r>
    </w:p>
    <w:p>
      <w:r>
        <w:t>- 19 - 2.3.1. Die Beklagte verlangt, die erstinstanzlichen Verfahrensakten seien beizu- ziehen und ihr zum Abgleich in Kopie zur Verfügung zu stellen. Weiter sei ihr eine Frist für die Stellungnahme von 30 Tagen anzusetzen (Berufungsantrag 3). Zur Begründung macht die Beklagte geltend, die Vorinstanz sei nicht willens oder in der Lage gewesen, ihr vollständige, korrekte Aktenkopien nach den üblichen Standards mit Aktenverzeichnis, Nummerierung, Bezeichnung, Eingangsdatum und Kontrolle durch die Verwaltungssekretärin zur Verfügung zu stellen. Es sei nicht vorstellbar, dass eine dermassen unsachgemässe Akte, wie sie ihr abgege- ben worden sei, auch beim Obergericht eingehe, da davon ausgegangen werden dürfe, dass das Obergericht keine "Loseblattsammlung", durch die es sich man- gels Register, Bezeichnung und Aktenstücknummer erst monatelang durcharbei- ten müsse, akzeptieren würde. Es sei deshalb notwendig, dass sie, unter Kosten- auflage zu Lasten der Vorinstanz, eine Aktenkopie der beim Obergericht einge- henden Akte erhalte, um diese mit den ihr übergebenen Unterlagen abzugleichen. Mit Erhalt der vollständigen und geordneten Akte sei sie in der Lage, ihre Anträge und die Berufung weitergehend zu begründen (act. 145 S. 7). 2.3.2. Der Anspruch der Parteien auf rechtliches Gehör umfasst das Recht, Akten einsehen zu können und Kopien anfertigen zu lassen, soweit keine überwiegen- den öffentlichen oder privaten Interessen entgegen stehen (Art. 53 Abs. 1 und 2 ZPO). Aus dem Akteneinsichtsrecht lässt sich indessen kein Anspruch ableiten, die Akten nach Hause mitzunehmen oder sich die Akten bzw. Kopien davon zu- schicken zu lassen. Verfahrensakten werden gemäss ständiger Gerichtspraxis nur an Rechtsanwälte auf entsprechendes Ersuchen hin zugestellt, da diese einer besonderen Aufsicht unterstehen und daher vermutungsweise vertrauenswürdig erscheinen (GÖKSU, DIKE-Komm-ZPO, 2. Aufl., Art. 53 N 32; BK ZPO-HURNI, Art. 53 N 73). 2.3.3. Das Akteneinsichtsrecht war bereits im erstinstanzlichen Verfahren ein Thema. Darauf wird nachfolgend einzugehen sein (vgl. nachstehende E. 3). Der Anspruch auf Akteneinsicht besteht auch im Berufungsverfahren. Der Beklagten steht es frei, nach telefonischer Vorankündigung die Akten beim Obergericht des Kantons Zürich einzusehen. Einen Anspruch auf Anfertigung von Kopien durch</w:t>
      </w:r>
    </w:p>
    <w:p>
      <w:r>
        <w:t>- 20 - das Gericht hat die Beklagte jedoch auch im Berufungsverfahren nicht. Vor Ort können auf eigene Kosten Kopien der Akten erstellt werden. 2.3.4. Die Berufungsfrist von 30 Tagen nach Art. 311 ZPO ist eine gesetzliche Frist und als solche nicht erstreckbar (Art. 144 Abs. 1 ZPO). Dies bedeutet, dass die Berufungsanträge innert der Berufungsfrist zu stellen und zu begründen sind (Art. 311 Abs. 1 ZPO). Das nachträgliche Stellen von Berufungsanträgen bzw. eine nachträgliche Begründung der Berufung ist ausgeschlossen. Durch eine nachträgliche Einsicht in die Verfahrensakten entsteht der Beklagten somit kein Nachteil. In diesem Sinne ist der Berufungsantrag 3 abzuweisen. 2.4. Strafanzeige von Amtes wegen Die Beklagte verlangt, es sei von Amtes wegen ein Strafverfahren wegen Urkun- denfälschung im Amt einzuleiten (Berufungsantrag 4). Auch diesen Antrag be- gründet sie mit der unsachgemässen Akte bzw. der entsprechenden Aktenfüh- rung durch die Vorinstanz (act. 145 S. 7). Wie den nachfolgenden Erwägungen (E. 3) zu entnehmen ist, weist die Aktenführung durch die Vorinstanz keine Män- gel auf. Die Beklagte beschränkt sich auf pauschale Behauptungen und macht nichts Konkretes geltend. Gestützt auf ihre Darstellung und gestützt auf die Akten bestehen keine Anhaltspunkte für strafbare Handlungen der Vorinstanz. Eine An- zeige von Amtes wegen nach § 167 Abs. 1 GOG kommt nicht in Frage. Auch eine entsprechende Fristansetzung an die Beklagte erübrigt sich. Ihr steht es frei, sich an die Strafverfolgungsbehörden zu wenden. Der Berufungsantrag 4 ist ebenfalls abzuweisen. 2.5. Edition von aktuellen Einkommensnachweisen durch den Kläger 2.5.1. Die Beklagte verlangt aktuelle Einkommensbelege für die Jahre 2023 und 2024 des Klägers. Zudem sei der Kläger anzuweisen, während des Verfahrens Einkommensänderungen dem Gericht unverzüglich mitzuteilen. Ihr sei anschlies- send 20 Tage Zeit einzuräumen, um die Unterhaltsforderungen auf dieser Grund- lage zu prüfen und zu begründen (Berufungsantrag 5). Zur Begründung führt sie aus, das Einkommen des Klägers habe sich gemäss dem eingereichten Schrei-</w:t>
      </w:r>
    </w:p>
    <w:p>
      <w:r>
        <w:t>- 21 - ben von Rechtsanwalt Dr. iur. X._____ (act. 146/5) geändert. Sie möchte, um ihre gestellten Anträge zum Unterhalt überprüfen und begründen zu können, über die ökonomische und berufliche Situation des Klägers orientiert sein (act. 145 S. 3 und 7). 2.5.2. Wie erwähnt (vgl. vorstehende E. 2.3.4.) ist die gesetzliche Berufungsfrist von 30 Tagen nicht erstreckbar (Art. 311 i.V.m. Art. 144 Abs. 1 ZPO). Eine nach- trägliche Begründung der Berufung, wie von der Beklagten offenbar in Bezug auf die Unterhaltsregelung beabsichtigt, ist ausgeschlossen. In der Berufung bean- standet die Beklagte die in den Dispositiv-Ziffern 7 und 8 festgelegten Kinderun- terhaltsbeiträge inhaltlich nicht. Trotz der bei Kinderunterhaltsbeiträgen geltenden Untersuchungsmaxime (Art. 296 Abs. 1 ZPO), welche auch im Berufungsverfah- ren zur Anwendung kommt, kann mangels bezifferter Berufungsanträge und kon- kreter Beanstandungen am erstinstanzlichen Urteil vorliegend keine Überprüfung der erstinstanzlichen Unterhaltsregelung erfolgen. Im Übrigen wies der klägeri- sche Rechtsvertreter im von der Beklagten erwähnten Schreiben auf einen aus seiner Sicht bestehenden Rechnungsfehler der Vorinstanz hin und er stellte in Aussicht, diesen im Rahmen einer allfälligen Anschlussberufung zu rügen. Weiter teilte er mit, dass sich der Bonus des Klägers im Jahr 2022 im Zuge der Über- nahme der F._____ durch die K._____ reduziert habe und sich dieser Umstand zugunsten der Beklagten auswirke (act. 146/5). Eine für die Unterhaltsregelung relevante Einkommensveränderung des Klägers geht aus dem genannten Schrei- ben gerade nicht hervor. Der Berufungsantrag 5 ist aufgrund des Gesagten eben- falls abzuweisen. 2.6. Anpassung der Kindesschutzmassnahmen 2.6.1. Mit Eingabe vom 2. April 2024 ersucht die Beiständin um Anpassung der bisherigen Kindesschutzmassnahmen (act. 151/3). Ist das Scheidungsverfahren mit Bezug auf die Nebenfolgen vor der Berufungsinstanz hängig, so ist diese zur Anordnung vorsorglicher Massnahmen nach Art. 276 Abs. 3 ZPO zuständig (BGer 5A_705/2011 vom 15. Dezember 2011 E. 1.1; BGE 143 III 140 E. 1.2). Vorsorgli- che Massnahmen drängen sich bei zeitlicher Dringlichkeit auf.</w:t>
      </w:r>
    </w:p>
    <w:p>
      <w:r>
        <w:t>- 22 - 2.6.2. Die Beistandschaft nach Art. 308 Abs. 2 ZGB wurde mit Entscheid vom 27. April 2021 errichtet. Dem Antrag der Beiständin lässt sich entnehmen, dass sich der Elternkonflikt seither zunehmend verschärft hat, zwischen den Eltern keine direkte Kommunikation mehr stattfindet und die Beiständin seit der Über- nahme des Mandates keine Gespräche mit den Kindern hat führen können. Die Zäsur in der zuvor konstruktiv gelebten Kooperation der Eltern mit der Beiständin soll die Beklagte im Februar 2022 initiiert haben. Auch wenn mit der Beiständin mit grosser Wahrscheinlichkeit davon auszugehen ist, dass die Kinder durch den anhaltenden Elternkonflikt belastet sind, liegt aufgrund des von der Beiständin ge- schilderten zeitlichen Verlaufs keine derartige zeitliche Dringlichkeit vor, dass sich im vorliegenden Berufungsverfahren vorsorgliche Massnahmen zur Anpassung der Kindesschutzmassnahmen aufdrängen. Dies gilt umso mehr, als das Beru- fungsverfahren mit dem vorliegenden Entscheid abgeschlossen wird. Die Eingabe der Beiständin vom 2. April 2024 ist zuständigkeitshalber der KESB zurückzuschi- cken. 3. Verletzung des rechtlichen Gehörs 3.1. Die Beklagte macht geltend, es habe ein Jahr und fast zwei Monate gedau- ert, bis sie – ohne Inhaltsverzeichnis, Nummerierung und in ungeordnetem Zu- stand – von der Vorinstanz Aktenkopien erhalten habe. Sie habe im Februar 2023 ein schriftliches Akteneinsichtsgesuch gestellt, das sich bei den beizuziehenden Prozessakten befinden müsse. Dieses Gesuch habe sie viele Male – unter ande- rem auch telefonisch – wiederholen müssen, bis sie Gehör gefunden habe. Sie habe nach der Klageantwort und einen Monat vor der auf den März 2023 ange- setzten Hauptverhandlung Einsicht in die Akten verlangt. Mangels Einsicht in die Akten sei ihr die Vorbereitung der Hauptverhandlung nicht möglich gewesen, wes- halb sie Verschiebungsgesuche gestellt habe, denen nicht stattgegeben worden sei. Sie bezweifle, dass die ihr nun zugestellten 1500 Seiten die vollständigen Ak- ten seien, diese seien weder nummeriert, bezeichnet, registriert oder kontrolliert worden. Da ihr die einverlangten Aktenkopien erst am 29. April 2024 zur Verfü- gung gestellt worden seien, sei die Berufungsfrist verkürzt worden. Zudem sei ihr</w:t>
      </w:r>
    </w:p>
    <w:p>
      <w:r>
        <w:t>- 23 - zusätzlicher Aufwand für die Sichtung, Nummerierung, Bezeichnung und Regis- trierung der Aktenstücke in einem Verzeichnis entstanden (act. 145 S. 5 f.). 3.2. Die Verletzung des Rechts auf Akteneinsicht führt in der Regel zur Aufhe- bung des angefochtenen Entscheids; vorbehalten bleiben Fälle, in denen die Ver- letzung des Akteneinsichtsrechts nicht besonders schwer wiegt und dadurch ge- heilt wird, dass die Partei, deren rechtliches Gehör verletzt wurde, sich vor einer Instanz äussern kann, welche sowohl die Tat- auch die Rechtsfragen uneinge- schränkt überprüfen kann (BGE 132 V 387 E. 5). 3.3. In der Klageantwort vom 8. Februar 2023 ersuchte die Beklagte um Ab- nahme der ihr angesetzten Frist und Ansetzung einer neuen Frist mit der Begrün- dung, der gegnerische Rechtsvertreter habe immer wieder, teilweise recht chao- tisch und nicht über das Gericht Beilagen eingereicht. Sein erweitertes Beilagen- verzeichnis lasse keinen Aufschluss darüber zu, welche Beilagen bisher einge- reicht worden seien. Ihr sei nicht klar, ob sie im Besitz der vollständigen Beilagen sei. Das Beilagenverzeichnis liege ihr nicht vollständig vor (act. 67 S. 12). Die Vorinstanz liess der Beklagten mit Verfügung vom 13. Februar 2023 ein aktuelles Aktenverzeichnis zukommen und wies sie darauf hin, dass sie jederzeit das Recht habe, die Akten vor Ort einzusehen. Für eine Verschiebung der Hauptverhand- lung seien keine zureichenden Gründe geltend gemacht worden (act. 70). Mit Schreiben vom 15. März 2023 teilte die Beklagte der Vorinstanz mit, sie habe das ihr zugestellte Aktenverzeichnis mit ihren Akten abgeglichen. "Da es dort eine mangelnde Übereinstimmung" mit ihren Akten gebe, wünsche sie die vollständi- gen Verfahrensakten in Kopie mit einem aktuellen Aktenverzeichnis vom Gericht zu erhalten. Ohne diese Unterlagen sei ihr die Wahrung ihrer Rechte nicht mög- lich, weshalb sie ein Verschiebungsgesuch stelle (act. 86 S. 2). Die Vorinstanz wies das Verschiebungsgesuch – mit dem Hinweis, der Verhandlungstermin sei seit dem 4. November 2022 bekannt – mit Schreiben vom 16. März 2023 ab und teilte mit, dass sich anlässlich der Verhandlung klären lasse, ob ihr gewisse Schriftstücke nicht zugestellt worden seien (act. 87). Mit Eingabe vom 23. März 2023 stellte die Beklagte erneut ein Gesuch um Akteneinsicht und um Verschie- bung der Hauptverhandlung mit der Begründung, es stehe nicht im Belieben der</w:t>
      </w:r>
    </w:p>
    <w:p>
      <w:r>
        <w:t>- 24 - Vorinstanz, ihr Kopien der vollständigen Akten zuzustellen oder nicht. Sie ver- lange eine vollständige Kopie der Prozessakten und erwarte, dass sie diese mit ausreichender Zeit vor der Hauptverhandlung prüfen könne (act. 92 S. 3). Anläss- lich der Hauptverhandlung teilte die Bezirksrichterin der Beklagten mit, ihr erneu- tes Verschiebungs- und Akteneinsichtsgesuch werde abgewiesen, Verfahrensak- ten würden nur an Rechtsanwälte verschickt, Privatpersonen könnten jederzeit einen Termin vereinbaren, um Akteneinsicht am Gericht zu nehmen. Weiter teilte die Bezirksrichterin mit, die Beklagte erhalte die Eingaben der Gegenseite stets im Doppel, könne aber im Rahmen der Akteneinsicht Kopien von Aktenstücken verlangen, die ihr noch fehlten (Prot. Vi S. 64). 3.4. Aus dem Akteneinsichtsrecht leitet sich wie vorstehend erwähnt kein An- spruch auf Zusendung der Verfahrensakten oder auf Erstellung und Zusendung von Kopien ab. Die Vorinstanz wies die Beklagte in der Verfügung vom 13. Fe- bruar 2023 – rund eineinhalb Monate vor der auf den 27. März 2023 angesetzten Hauptverhandlung – darauf hin, dass sie jederzeit das Recht habe, die Akten vor Ort einzusehen (act. 70). Die Beklagte macht nicht geltend, die Vorinstanz habe ihr vor der Hauptverhandlung verweigert, auf der Gerichtskanzlei Einsicht in die Akten zu nehmen oder Kopien davon anzufertigen. Auch aus den Akten ergibt sich nichts Dergleichen. Das Vorgehen und die Hinweise der Vorinstanz an die Beklagte im Zusammenhang mit ihrem Akteneinsichtsrecht sind nicht zu bean- standen. 3.5. Aus den Scheidungsakten geht zudem hervor, dass der Beklagten mit der Verfügung vom 28. März 2022 die Klagebeilagen act. 1-3/2 (act. 10) und am</w:t>
      </w:r>
    </w:p>
    <w:p>
      <w:r>
        <w:rPr>
          <w:b/>
        </w:rPr>
        <w:t>E. 13</w:t>
      </w:r>
    </w:p>
    <w:p>
      <w:r>
        <w:t>Mai 2022 (act. 17) die Eingabe des Klägers vom 10. Mai 2022 samt Beilagen (act. 15 und 16/1-18) zugestellt wurden. Infolge Kurzfristigkeit stellte der klägeri- sche Rechtsvertreter das Schreiben vom 9. Juni 2022 samt Beilagen (act. 30 und 31/19-23) der Beklagten direkt zu. Die Klagebegründung (act. 46) wie auch das Protokoll der Einigungsverhandlung (Prot. Vi S. 4-38) wurden der Beklagten mit der Verfügung vom 8. Juli 2022, mit der ihr Frist für die Klageantwort angesetzt wurde, zugestellt (act. 48). Die Beilagen zur Klagebegründung (act. 47/28-32) wurden der Beklagten, nach ihrem Hinweis, dass diese fehlten, am 30. Septem-</w:t>
      </w:r>
    </w:p>
    <w:p>
      <w:r>
        <w:t>- 25 - ber 2022 zugestellt (act. 58). Mit Verfügung vom 14. November 2022 wurde der Beklagten sodann das Protokoll der Kinderanhörung zugestellt (act. 64-65 [inkl. Prot. Vi S. 41-46]). Die Eingabe des Klägers vom 13. Februar 2023 mit zahlrei- chen Beilagen (act. 72 und 73/33-41) wurde der Beklagten am 17. Februar 2023 (act. 74), die Eingabe des kjz L._____ vom 20. März 2023 (act. 88 und 89/1-4) am 23. März 2023 übermittelt (act. 91). Die vom Kläger an der Hauptverhandlung ein- gereichten Plädoyernotizen samt Beilagen (act. 94 und 95/46-70) wurden der Be- klagten anlässlich der Verhandlung in Kopie übergeben (Prot. Vi S. 64). Aus den Akten geht nicht klar hervor, wann der Beklagten die Eingabe des Klägers vom 28. Februar 2023 mit verschiedenen Kontoauszügen und Kreditkartenabrechnun- gen (act. 82-83/24-45) weitergeleitet wurden. Da die Beklagte aber in der Eingabe vom 15. März 2023 (act. 86 S. 2) auf diese Kontounterlagen und Kreditkartenab- rechnungen Bezug nahm, ist davon auszugehen, dass sie über die vom Kläger eingereichten Unterlagen verfügte. Aufgrund des Gesagten erweist sich die un- substantiierten Rüge, die Vorinstanz habe ihr Akteneinsichtsrecht vor der Haupt- verhandlung verweigert, als unbegründet. 3.6. Die Beklagte stellte anlässlich der Hauptverhandlung vom 27. März 2023 ein Ausstandsbegehren gegen die zuständige Bezirksrichterin. Das Ausstandsge- such wurde vom Bezirksgericht Bülach mit Urteil vom 2. Mai 2023 abgewiesen, wogegen die Beklagte Beschwerde beim Obergericht erhob. Im Ausstandsverfah- ren (Geschäfts-Nr. BV230003) wurden die Akten des Scheidungsverfahrens (Ge- schäfts-Nr. FE220023), welche damals 99 Aktenstücke umfassten, als act. 6/1-99 beigezogen und befanden sich zusammen mit dem Verfahrensprotokoll in den Ak- ten des Beschwerdeverfahrens (Geschäfts-Nr. PC230021; OGer ZH PC230021 vom 23. Oktober 2023 E. 2). Bereits damals fehlten jegliche Anhaltspunkte für die von der Beklagten pauschal beanstandete, mangelhafte Aktenführung durch die Vorinstanz. 3.7. Mit Bezug auf die von der Beklagten geltend gemachte Verkürzung der Be- rufungsfrist und den zusätzlichen Aufwand für die Ordnung der Akten ist Folgen- des festzuhalten:</w:t>
      </w:r>
    </w:p>
    <w:p>
      <w:r>
        <w:t>- 26 - 3.7.1. Mit Schreiben vom 14. November 2023 machte die Beklagte erneut einen Anspruch auf Kopien der vollständigen Akten geltend mit dem Hinweis, dies sei ihr in einem Urteil des Obergerichts bestätigt worden (act. 116). Darauf teilte ihr die Vorinstanz mit Schreiben vom 15. November 2023 mit, dass sich die Akten (im Zusammenhang mit der von ihr im Ausstandsverfahren erhobenen Be- schwerde) beim Obergericht befänden und ein entsprechendes Akteneinsichtsge- such an das Obergericht zu stellen sei (act. 117). Nichts destotrotz ersuchte die Beklagte (mit nicht unterzeichneter) Eingabe vom 22. November 2023 bei der Vorinstanz erneut darum, "Aktenkopien der Verfahrensakten n. Art. 53 Ziffer 2 ZPO zu erhalten" (act. 118 S. 3). Auch in der Eingabe vom 12. Dezember 2023 (Datum Poststempel) hielt die Beklagte fest: "Das Verfahren ist bei Ihnen noch pendent, ich halte am Gesuch um Aushändigung der Kopien bis auf schriftlichen Widerruf fest" (act. 120 S. 2). Darauf hielt die Vorinstanz in der Verfügung vom 18. Dezember 2023 noch einmal fest, dass sich die Akten infolge Weiterzugs des Ausstandsbegehrens beim Obergericht befänden und sich die Beklagte zwecks Akteneinsicht an das Obergericht zu wenden habe. Gleichzeitig wurde der Be- klagten eine Kopie des Protokolls zugestellt (act. 121). Auch in ihrer Eingabe an die Vorinstanz vom 11. Januar 2024 wiederholte die Beklagte ihr Gesuch um Zu- stellung von Aktenkopien (act. 123 S. 1), worauf die Vorinstanz ihr mit Verfügung vom 15. Januar 2024 erneut mittteilte, dass sie zu Bürozeiten am Gericht Einsicht in die Akten nehmen könne und sie hierfür mit dem zuständigen Gerichtsschreiber einen Termin vereinbaren soll. Gleichzeitig wurde der Beklagten eine Kopie des Originalprotokolls zugestellt (act. 124). In ihrem Schreiben vom 25. Januar 2024 merkte die Beklagte an, sie gehe davon aus, anlässlich des Termins für die Ak- teneinsicht alles kopiert vorzufinden (act. 126). Auf telefonische Ankündigung nahm die Beklagte am 29. Januar 2024 vor Ort Einsicht in die Akten, wobei sie nach dem Studium des Aktenverzeichnisses erklärte, dass sie von sämtlichen Ak- ten eine Kopie wünsche (act. 127). Nach Leistung der Akontozahlung (act. 128 und 133) teilte die Vorinstanz der Beklagten am 16. April 2024 mit, die erstellten Aktenkopien im Umfang von 1500 Seiten könnten gegen Bezahlung von Fr. 670.– abgeholt werden (act. 140). Die Beklagte liess die auf ihren Wunsch erstellten Ko- pien sämtlicher Akten von ihrem Partner am 19. April 2024 abholen (act. 130, 142</w:t>
      </w:r>
    </w:p>
    <w:p>
      <w:r>
        <w:t>- 27 - und 143). Aus der wiedergegebenen Chronologie geht hervor, dass die Beklagte trotz des mehrfachen Hinweises der Vorinstanz, das Akteneinsichtsrecht vermittle kein Recht auf Zustellung von Kopien der vollständigen Akten, unbeirrt an ihrem entsprechenden Gesuch festhielt. Tatsächlich hat die Vorinstanz der Beklagten nun Kopien aller Verfahrensakten angefertigt. Dies geschah jedoch nicht in Nachachtung eines entsprechenden Anspruchs der Beklagten, sondern wohl aus Praktikabilitätsgründen, weil das Kopieren der umfangreichen Akten während der Akteneinsicht am Gericht aus zeitlichen Gründen nicht möglich gewesen wäre. Die Erstellung der Aktenkopien durch die Vorinstanz vermittelte der Beklagten selbstredend keinen Anspruch darauf, dass das Gericht die einzelnen Aktenstü- cke heftet und die Beilagen mit einem Beilagenverzeichnis und einem Register versieht. Darüber hinaus hielt die Beklagte in dem von ihr angefertigten Protokoll zum Akteneinsichtstermin selbst fest, dass anlässlich der Akteneinsicht vom 29. Januar 2024 ein Aktenverzeichnis vorgelegen habe (act. 130). Gleiches lässt sich auch der Aktennotiz des Gerichtsschreibers entnehmen (act. 127). Dadurch ist die Behauptung der Beklagten, die Akten seien nicht nach den üblichen Stan- dards mit Aktenverzeichnis, Nummerierung und Bezeichnung geführt worden, wi- derlegt. Die Aktenführung durch die Vorinstanz (act. 1-143) gibt denn auch zu kei- nerlei Beanstandungen Anlass. Auch die Beklagte macht nichts Konkretes gel- tend. Was sie mit dem von ihr als Beilage eingereichten Aktenverzeichnis des Verfahrens EE200078-C (act. 146/2) belegen will, ist nicht nachvollziehbar. 3.7.2. Der Beklagten wäre es ohne weiteres möglich gewesen, vor dem Versand des begründeten Urteils Einsicht in die Akten zu nehmen, diese mit den ihr zuge- stellten Unterlagen abzugleichen und allenfalls fehlende Dokumente zu kopieren. Anlässlich der Akteneinsicht vom 29. Januar 2024 beschränkte sich die Beklagte aber offenbar darauf, das Aktenverzeichnis zu studieren (act. 127 und 130). Die Beklagte macht nicht geltend, sie habe nach Erhalt des schriftlich begründeten Urteils am 9. April 2024 (act. 137) bei der Vorinstanz um Akteneinsicht ersucht und diese sei ihr verweigert worden. Es trifft zwar zu, dass die von der Vorinstanz erstellten Kopien dem Partner der Beklagten erst am 19. April 2024 übergeben wurden. Da die Beklagte aber keinen Anspruch auf die Erstellung und Zustellung von Kopien der Verfahrensakten durch das Gericht hatte, lässt sich mit der da-</w:t>
      </w:r>
    </w:p>
    <w:p>
      <w:r>
        <w:t>- 28 - durch verkürzten Berufungsfrist keine Verletzung des Anspruchs auf rechtliches Gehör begründen. 3.8. Als Zwischenfazit ist festzuhalten, dass die Beklagte keinen Anspruch auf Zustellung von Aktenkopien hat und ihr weder die Vorinstanz (noch das Oberge- richt während des Beschwerdeverfahrens) die Einsicht in die Akten verweigert ha- ben. Es liegt keine Verletzung des rechtlichen Gehörs infolge Verweigerung des Akteneinsichtsrechts und damit auch kein Nichtigkeitsgrund vor. 3.9. Die Beklagte ist sodann der Ansicht, ihr sei die Vorbereitung der Hauptver- handlung mangels Akteneinsicht nicht möglich gewesen. Sinngemäss macht sie damit geltend, das von ihr gestellte Verschiebungsgesuch sei zu Unrecht abge- wiesen worden. Gemäss Art. 135 lit. b ZPO kann das Gericht einen Erschei- nungstermin aus zureichenden Gründen verschieben, wenn vor dem Termin darum ersucht wird. Entscheidendes Kriterium ist, ob der vorgeladenen Person die Teilnahme am Termin nach Treu und Glauben zugemutet werden kann oder nicht. Klassische Verschiebungsgründe sind (mittels Arztzeugnis belegte) Krank- heit bzw. Verhandlungsunfähigkeit, Spitalaufenthalt, Todesfälle im Nahbereich, Militärdienst, Inhaftierung, bereits gebuchte Ferien, Arbeitsüberlastung und grosse Distanz zum Verhandlungsort (WEBER, in: Oberhammer/Domej/Haas [Hrsg.], Kurzkommentar ZPO, 3. Aufl., 2021, Art. 135 N 3). 3.10. Die Beklagte bringt einzig die mangelnde Akteneinsicht und die ihres Er- achtens dadurch verunmöglichte Verhandlungsvorbereitung als Gründe für die Verschiebung vor. Wie sich aus den vorstehenden Erwägungen ergibt, wurden der Beklagten die Akten durch die Vorinstanz fortlaufend zugestellt und sie wurde darauf hingewiesen, dass sie vor Ort Einsicht in die Akten nehmen könne. Eine Verletzung des Akteneinsichtsrechts liegt nicht vor. Der von der Beklagten geltend gemachte Grund stellt somit keinen zureichenden Grund für die Verschiebung der Verhandlung dar. Insbesondere war die Vorbereitungszeit ausreichend, nachdem der Verhandlungstermin vom 27. März 2023 bereits im November 2022 festgelegt worden war (act. 63) und die Beklagte die Klageantwort am 8. Februar 2023 (act. 67) erstattet hatte. Die von der Beklagten gestellten Verschiebungsgesuche wur-</w:t>
      </w:r>
    </w:p>
    <w:p>
      <w:r>
        <w:t>- 29 - den von der Vorinstanz damit zu Recht abgewiesen (act. 86, 87, 92, 96, Prot. Vi S. 64). 3.11. Aufgrund des Gesagten liegt kein Grund für eine Wiederholung des zwei- ten Schriftenwechsels vor. Die Berufungsanträge 1 und 2 sind abzuweisen. 4. Urteilsdatum Die Beklagte führt aus, die Vorinstanz habe erst 10 Monate nach dem unbegrün- deten Entscheid vom 22. Mai 2023 das begründete Urteil mit falschem Datum ver- sandt (act. 145 S. 6). Auch wenn sie dies nur nebenbei erwähnt, rechtfertigen sich folgende Hinweise: Nach Art. 239 Abs. 1 lit. b ZPO kann das Gericht seinen Entscheid durch Zustel- lung des Dispositivs an die Parteien ohne schriftliche Begründung eröffnen. Ver- langt eine Partei innert 10 Tagen seit der Eröffnung des Entscheides eine schriftli- che Begründung, ist eine schriftliche Begründung nachzuliefern (Art. 239 Abs. 2 ZPO). Das Scheidungsurteil vom 22. Mai 2023 wurde den Parteien zunächst in unbegründeter Fassung zugestellt (act. 100). Die Beklagte verlangte innert der 10-tägigen Frist eine Urteilsbegründung (act. 110), worauf die Vorinstanz am 28. März 2024 das schriftlich begründete Urteil (act. 147) verschickte (act. 137). Die nachträglich verfasste Urteilsbegründung gibt die Entscheidgründe für das am 22. Mai 2023 gefällte Urteil wieder, weshalb das schriftlich begründete Urteil zwin- gend das gleiche Datum wie das unbegründete bzw. lediglich im Dispositiv eröff- nete Urteil trägt. Das schriftlich begründete Urteil wurde deshalb – entgegen der Annahme der Beklagten – nicht mit einem falschen Datum versehen. 5. Fazit Zusammenfassend ist festzuhalten, dass die Beklagte mit ihren prozessualen Rü- gen nicht durchdringt. Eine Aufhebung des angefochtenen Urteils und eine Wie- derholung des zweiten Schriftenwechsels durch die Vorinstanz oder das Oberge- richt kommt deshalb nicht in Frage. Da die Beklagte nicht auf das angefochtene Urteil eingeht und nicht angibt, was korrigiert werden müsste, ist das Urteil der</w:t>
      </w:r>
    </w:p>
    <w:p>
      <w:r>
        <w:t>- 30 - Vorinstanz inhaltlich nicht zu überprüfen. Die Berufung ist vollumfänglich abzuwei- sen. 6. Kosten- und Entschädigungsfolgen 6.1. Entsprechend dem Verfahrensausgang wird die Beklagte für das Beru- fungsverfahren kostenpflichtig (Art. 106 Abs. 1 ZPO). Es handelt sich um eine nicht vermögensrechtliche Angelegenheit. Die Gerichtsgebühr für das Berufungs- verfahren ist gestützt auf § 12 Abs. 1 und 2 GebV OG gemäss § 5 Abs. 1 GebV OG zu bemessen, welche Bestimmung einen Rahmen von Fr. 300.– bis Fr. 13'000.– vorsieht. Aufgrund des Zeitaufwands und der mässigen Schwierigkeit des Falles ist die Gerichtsgebühr im Berufungsverfahren auf Fr. 1'000.– festzuset- zen. 6.2. Da dem Kläger im Berufungsverfahren keine Aufwendungen entstanden sind, die zu entschädigen wären, ist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