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LC230050 vom 8. Dezember 2023</w:t>
      </w:r>
    </w:p>
    <w:p>
      <w:r>
        <w:t>ZH Obergericht, 2023-12-08, DE</w:t>
      </w:r>
    </w:p>
    <w:p>
      <w:r>
        <w:rPr>
          <w:b/>
        </w:rPr>
        <w:t xml:space="preserve">Quelle: </w:t>
      </w:r>
      <w:r>
        <w:t>https://mcp.opencaselaw.ch/entscheid/zh_obergericht_LC230050</w:t>
      </w:r>
    </w:p>
    <w:p>
      <w:r>
        <w:t>FR: ZH_OBERGERICHT LC230050 du 8 décembre 2023</w:t>
      </w:r>
    </w:p>
    <w:p>
      <w:r>
        <w:t>IT: ZH_OBERGERICHT LC230050 del 8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Schreiben vom 4. Dezember 2023, gleichentags zur Post gegeben und beim Obergericht eingegangen am 5. Dezember 2023, zog der Berufungs- kläger die am 16. November 2023 erhobene Berufung zurück. Das Verfahren ist entsprechend abzuschreiben.</w:t>
      </w:r>
    </w:p>
    <w:p>
      <w:r>
        <w:rPr>
          <w:b/>
        </w:rPr>
        <w:t>E. 2</w:t>
      </w:r>
    </w:p>
    <w:p>
      <w:r>
        <w:t>Die zweitinstanzliche Gerichtsgebühr wird festgesetzt auf Fr. 600.–.</w:t>
      </w:r>
    </w:p>
    <w:p>
      <w:r>
        <w:rPr>
          <w:b/>
        </w:rPr>
        <w:t>E. 3</w:t>
      </w:r>
    </w:p>
    <w:p>
      <w:r>
        <w:t>Die Kosten für das zweitinstanzliche Verfahren werden dem Berufungsklä- ger auferlegt.</w:t>
      </w:r>
    </w:p>
    <w:p>
      <w:r>
        <w:rPr>
          <w:b/>
        </w:rPr>
        <w:t>E. 4</w:t>
      </w:r>
    </w:p>
    <w:p>
      <w:r>
        <w:t>Es werden keine Parteientschädigungen zugesprochen.</w:t>
      </w:r>
    </w:p>
    <w:p>
      <w:r>
        <w:rPr>
          <w:b/>
        </w:rPr>
        <w:t>E. 5</w:t>
      </w:r>
    </w:p>
    <w:p>
      <w:r>
        <w:t>Schriftliche Mitteilung an die Parteien, an die Berufungsbeklagte unter Beila- ge eines Doppels von Urk. 42, Urk. 45, Urk. 46/3-11 und Urk. 51 sowie an die Vorinstanz, je gegen Empfangsschein. Die erstinstanzlichen Akten gehen nach unbenütztem Ablauf der Rechtsmit- telfrist an die Vorinstanz zurück.</w:t>
      </w:r>
    </w:p>
    <w:p>
      <w:r>
        <w:rPr>
          <w:b/>
        </w:rPr>
        <w:t>E. 6</w:t>
      </w:r>
    </w:p>
    <w:p>
      <w:r>
        <w:t>Eine Beschwerde gegen diesen Entscheid an das Bundesgericht ist innert 30 Tagen von der Zustellung an beim Schweizerischen Bundesgericht, 1000 Lausanne 14, einzureichen. Zulässigkeit und Form einer solchen Be- schwerde richten sich nach Art. 72 ff. (Beschwerde in Zivilsachen) oder Art. 113 ff. (subsidiäre Verfassungsbeschwerde) in Verbindung mit Art. 42 des Bundesgesetzes über das Bundesgericht (BGG).</w:t>
      </w:r>
    </w:p>
    <w:p>
      <w:r>
        <w:t>- 3 - Dies ist ein Endentscheid im Sinne von Art. 90 BGG. Es handelt sich um eine vermögensrechtliche Angelegenheit. Der Streitwert übersteigt Fr. 30'000.–. Die Be- schwerde an das Bundesgericht hat keine aufschiebende Wirkung. Hinsichtlich des Fristenlaufs gelten die Art. 44 ff. BGG. Die Anfechtung einer Parteierklärung (Vergleich, Anerkennung oder Rückzug des Be- gehrens) hat nicht mit Beschwerde an das Bundesgericht, sondern mit Revision beim Obergericht zu erfolgen (Art. 328 ff. ZPO). Zürich, 8. Dezember 2023 Obergericht des Kantons Zürich I. Zivilkammer Die Gerichtsschreiberin: MLaw L. Hengartner versandt am: jo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