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LC230027 vom 28. Juli 2023</w:t>
      </w:r>
    </w:p>
    <w:p>
      <w:r>
        <w:t>ZH Obergericht, 2023-07-28, DE</w:t>
      </w:r>
    </w:p>
    <w:p>
      <w:r>
        <w:rPr>
          <w:b/>
        </w:rPr>
        <w:t xml:space="preserve">Quelle: </w:t>
      </w:r>
      <w:r>
        <w:t>https://mcp.opencaselaw.ch/entscheid/zh_obergericht_LC230027</w:t>
      </w:r>
    </w:p>
    <w:p>
      <w:r>
        <w:t>FR: ZH_OBERGERICHT LC230027 du 28 juillet 2023</w:t>
      </w:r>
    </w:p>
    <w:p>
      <w:r>
        <w:t>IT: ZH_OBERGERICHT LC230027 del 28 luglio 2023</w:t>
      </w:r>
    </w:p>
    <w:p>
      <w:pPr>
        <w:pStyle w:val="Heading2"/>
      </w:pPr>
      <w:r>
        <w:t>Erwägungen</w:t>
      </w:r>
    </w:p>
    <w:p>
      <w:r>
        <w:rPr>
          <w:b/>
        </w:rPr>
        <w:t>E. 2</w:t>
      </w:r>
    </w:p>
    <w:p>
      <w:r>
        <w:t>Die Berufungsfrist beträgt 30 Tage (Art. 311 Abs. 1 ZPO; vgl. dazu auch die korrekte Rechtsmittelbelehrung im angefochtenen Entscheid, Urk. 22 S. 3 Dispositivziffer 6). Eine eingeschriebene Postsendung gilt am siebten Tag nach dem erfolglosen Zustellversuch als zugestellt, sofern der Adressat mit einer Zustellung rechnen musste (Art. 138 Abs. 3 lit. a ZPO). Diese sogenannte "Zu- 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 wissen Wahrscheinlichkeit rechnen müssen (BGer 2C_364/2021 vom 5. August 2021, E. 3.3.2 m.w.H.).</w:t>
      </w:r>
    </w:p>
    <w:p>
      <w:r>
        <w:rPr>
          <w:b/>
        </w:rPr>
        <w:t>E. 3</w:t>
      </w:r>
    </w:p>
    <w:p>
      <w:r>
        <w:t>Die angefochtene Verfügung konnte dem Berufungskläger und Ge- suchsteller (fortan Gesuchsteller) nicht zugestellt werden (Urk. 16). Da er das vorinstanzliche Verfahren jedoch selbst eingeleitet hatte und somit Kenntnis von</w:t>
      </w:r>
    </w:p>
    <w:p>
      <w:r>
        <w:t>- 3 - diesem hatte, musste er mit weiteren Zustellungen rechnen. Damit greift die Zu- stellfiktion (siehe E. 2) und die Verfügung vom 23. Mai 2023 galt am letzten Tag der Abholfrist – dem 2. Juni 2023 – als zugestellt (siehe Urk. 18). Die Berufungs- frist endete daher am 3. Juli 2023 und die am 11. Juli 2023 eingereichte Berufung ist damit verspätet erhoben worden. Auf sie kann demzufolge nicht eingetreten werden.</w:t>
      </w:r>
    </w:p>
    <w:p>
      <w:r>
        <w:rPr>
          <w:b/>
        </w:rPr>
        <w:t>E. 4</w:t>
      </w:r>
    </w:p>
    <w:p>
      <w:r>
        <w:t>Die zweitinstanzliche Entscheidgebühr ist in Anwendung von § 5 Abs. 1, § 6 Abs. 1, § 10 Abs. 1 sowie § 12 Abs. 1 und Abs. 2 GebV OG auf Fr. 100.– festzusetzen und angesichts seines Unterliegens dem Gesuchsteller aufzuerlegen (Art. 106 Abs. 1 ZPO). Parteientschädigungen sind keine zuzusprechen, dem Ge- suchsteller angesichts seines Unterliegens und der Gesuchstellerin und Beru- fungsbeklagten mangels erheblicher Umstände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