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LC230025 vom 18. September 2023</w:t>
      </w:r>
    </w:p>
    <w:p>
      <w:r>
        <w:t>ZH Obergericht, 2023-09-18, DE</w:t>
      </w:r>
    </w:p>
    <w:p>
      <w:r>
        <w:rPr>
          <w:b/>
        </w:rPr>
        <w:t xml:space="preserve">Quelle: </w:t>
      </w:r>
      <w:r>
        <w:t>https://mcp.opencaselaw.ch/entscheid/zh_obergericht_LC230025</w:t>
      </w:r>
    </w:p>
    <w:p>
      <w:r>
        <w:t>FR: ZH_OBERGERICHT LC230025 du 18 septembre 2023</w:t>
      </w:r>
    </w:p>
    <w:p>
      <w:r>
        <w:t>IT: ZH_OBERGERICHT LC230025 del 18 settembre 2023</w:t>
      </w:r>
    </w:p>
    <w:p>
      <w:pPr>
        <w:pStyle w:val="Heading2"/>
      </w:pPr>
      <w:r>
        <w:t>Erwägungen</w:t>
      </w:r>
    </w:p>
    <w:p>
      <w:r>
        <w:rPr>
          <w:b/>
        </w:rPr>
        <w:t>E. 1</w:t>
      </w:r>
    </w:p>
    <w:p>
      <w:r>
        <w:t>Die Parteien haben am tt. Juni 2006 in K._____ [Stadt in Russland] geheira- tet und haben eine gemeinsame Tochter, C._____, geboren am tt.mm.2007. Die Ehe wurde mit Urteil des Bezirksgerichts G._____, K._____, Russland, vom 22. September 2017 geschieden (bestätigt mit Berufungsbeschluss des … Stadtge- richts [der Stadt K._____] vom 22. März 2018; act. 24). Das russische Schei-</w:t>
      </w:r>
    </w:p>
    <w:p>
      <w:r>
        <w:t>- 13 - dungsurteil wurde am 7. Dezember 2018 in der Schweiz anerkannt (act. 25). Die Parteien sind hälftige Miteigentümer eines (Doppel-)Einfamilienhauses, welches als Familienwohnung diente, und eines Tiefgaragenplatzes am D._____-weg 1 in E._____ (act. 27/15). Sie unterstehen dem ordentlichen Gerichtsstand der Errun- genschaftsbeteiligung.</w:t>
      </w:r>
    </w:p>
    <w:p>
      <w:r>
        <w:rPr>
          <w:b/>
        </w:rPr>
        <w:t>E. 1.1</w:t>
      </w:r>
    </w:p>
    <w:p>
      <w:r>
        <w:t>Die Berufung ist gemäss Art. 311 ZPO innert 30 Tagen seit Eröffnung eines Entscheides schriftlich und begründet bei der Rechtsmittelinstanz einzureichen. Mit ihr können eine unrichtige Feststellung des Sachverhaltes und eine unrichtige Rechtsanwendung der Vorinstanz gerügt werden (Art. 310 ZPO); zu Letzterer zählt auch die unrichtige Anwendung des pflichtgemässen Ermessens. Die Beru- fung führende Partei trifft eine Begründungslast. Sie hat die Beanstandungen in der Berufungsschrift einzeln vorzutragen und zu begründen. Sie muss sich sach- bezogen und substantiiert mit den Erwägungen des erstinstanzlichen Entscheides auseinandersetzen und darlegen, inwiefern die Vorinstanz das Recht falsch an- gewendet haben bzw. welcher Sachverhalt unrichtig festgestellt worden sein soll (BGE 138 III 375 oder OG ZH LB110049 vom 5. März 2012 E. 1.1 und E. 1.2, je mit Verweisen). Wiederholungen des bereits vor der ersten Instanz Vorgetrage- nen oder allgemeine Kritik am angefochtenen Entscheid genügen den Anforde- rungen an eine Begründung nicht (vgl. auch BGE 138 III 375). Soweit eine Beru- fung nicht oder nicht hinreichend begründet erscheint, ist auf sie nicht einzutreten.</w:t>
      </w:r>
    </w:p>
    <w:p>
      <w:r>
        <w:rPr>
          <w:b/>
        </w:rPr>
        <w:t>E. 1.2</w:t>
      </w:r>
    </w:p>
    <w:p>
      <w:r>
        <w:t>Bei genügender Begründung wendet die Berufungsinstanz das Recht von Amtes wegen an (Art. 57 ZPO) und prüft sämtliche Mängel frei und uneinge- schränkt. Dabei ist sie weder an die Argumente der Parteien noch an die Begrün-</w:t>
      </w:r>
    </w:p>
    <w:p>
      <w:r>
        <w:t>- 15 - dung im vorinstanzlichen Entscheid gebunden (vgl. BGE 133 II 249 E. 1.4.1). Die Berufungsinstanz verfügt in rechtlicher und tatsächlicher Hinsicht somit über volle Kognition. Dies bedeutet jedoch nicht, dass die Berufungsinstanz gehalten wäre, von sich aus wie ein erstinstanzliches Gericht alle sich stellenden tatsächlichen und rechtlichen Fragen zu untersuchen, wenn die Parteien diese in oberer Instanz nicht mehr aufwerfen; vielmehr hat sich die Berufungsinstanz grundsätzlich – ab- gesehen von offensichtlichen Mängeln – auf die Beurteilung der in der Berufungs- begründung erhobenen Beanstandungen zu beschränken und darf sich auf die wesentlichen Überlegungen konzentrieren, von welchen sie sich hat leiten lassen (BGE 142 III 413 E. 2.2.4; BGer 4A_418/2017 vom 8. Januar 2018 E. 2.3).</w:t>
      </w:r>
    </w:p>
    <w:p>
      <w:r>
        <w:rPr>
          <w:b/>
        </w:rPr>
        <w:t>E. 1.3</w:t>
      </w:r>
    </w:p>
    <w:p>
      <w:r>
        <w:t>Es stellen sich vorliegend ausschliesslich Fragen im Zusammenhang mit der güterrechtlichen Auseinandersetzung. Es gelten demnach die Verhandlungs- und Dispositionsmaxime im Sinne von Art. 55, 58 und 277 Abs. 1 ZPO (Fam- Komm Scheidung/STECK/FANKHAUSER, Art. 205 ZGB N 8). Entsprechend werden gemäss Art. 317 Abs. 1 ZPO neue Tatsachen und Beweismittel (Noven) nur noch berücksichtigt, wenn sie ohne Verzug vorgebracht werden und trotz zumutbarer Sorgfalt nicht schon vor erster Instanz hätten vorgebracht werden können. An- dernfalls gelten sie als verspätet und können nicht berücksichtigt werden.</w:t>
      </w:r>
    </w:p>
    <w:p>
      <w:r>
        <w:rPr>
          <w:b/>
        </w:rPr>
        <w:t>E. 1.4</w:t>
      </w:r>
    </w:p>
    <w:p>
      <w:r>
        <w:t>Die Berufung wurde rechtzeitig innert 30-tägiger Rechtsmittelfrist eingereicht (act. 230 und 245) und enthält Anträge sowie eine Begründung derselben (vgl. Art. 311 ZPO). Es handelt sich um eine vermögensrechtliche Streitigkeit; der Streitwert der Rechtsbegehren übersteigt CHF 10'000.– (vgl. Art. 308 Abs. 2 ZPO). Der Vorschuss wurde rechtzeitig geleistet (act. 250) und die Berufungsklä- gerin ist durch den vorinstanzlichen Entscheid beschwert. Auf die Berufung ist deshalb einzutreten.</w:t>
      </w:r>
    </w:p>
    <w:p>
      <w:r>
        <w:rPr>
          <w:b/>
        </w:rPr>
        <w:t>E. 1.5</w:t>
      </w:r>
    </w:p>
    <w:p>
      <w:r>
        <w:t>Gegenstand des vorliegenden Berufungsverfahrens sind ausschliesslich die Dispositiv-Ziffern 16 – 20. Da mit der heutigen Urteilsberatung feststeht, dass kei- ne Berufungsantwort eingeholt wird und damit auch die Möglichkeit einer An- schlussberufung entfällt, erwachsen die übrigen Dispositiv-Ziffern des vorinstanz- lichen Entscheids mit dem heutigen Berufungsurteil in Rechtskraft. In Bezug auf</w:t>
      </w:r>
    </w:p>
    <w:p>
      <w:r>
        <w:t>- 16 - die Rechtskraft dieser Dispositiv-Ziffern wurde eine Minderheitsmeinung zu Proto- koll gegeben, die diesem Urteil beiliegt (act. 252). 2. Die Berufungsklägerin rügt, die Vorinstanz sei zu Unrecht davon ausgegan- gen, es habe keine Einigung der Parteien über die Art der Aufhebung des Mitei- gentums an den Grundstücken vorgelegen. Es sei zwar zutreffend, dass sie ur- sprünglich die Zuweisung der Liegenschaft in ihr Alleineigentum und der Beru- fungsbeklagte den Verkauf beantragt hätten. Anlässlich der Hauptverhandlung vom 30. November 2020 habe sie aber ausgeführt, mit dem Verkauf der Liegen- schaft einverstanden zu sein (act. 245 S. 3 Rz 5 mit Verweis auf Prot.Vi S. 23). Die Parteien seien sich bloss über den Zeitpunkt des Verkaufs uneinig gewesen. Sie habe erklärt, die Liegenschaft sei nach Abschluss des Gymnasiums von C._____ im Sommer 2027 zu verkaufen (act. 245 S. 3 Rz 5 mit Verweis auf Prot.Vi S. 41). Der Berufungsbeklagte habe die Liegenschaft sogleich veräussern wollen. Ihre Erklärung sei implizit als Zustimmung zum freien Verkauf der Liegen- schaft zu verstehen, weshalb die Vorinstanz den Sachverhalt falsch festgestellt habe und die Anordnung der öffentlichen Versteigerung durch die Vorinstanz rechtswidrig sei. Das Gymnasium ende bereits im Juni 2026, so dass die Liegen- schaft auf diesen Zeitpunkt verkauft werden könne. Es sei der Wunsch der Toch- ter, bis zum Schulende hier wohnen zu können. Auch sie (die Berufungsklägerin) wolle bis dann in der Liegenschaft bleiben (act. 245 S. 3 f.).</w:t>
      </w:r>
    </w:p>
    <w:p>
      <w:r>
        <w:rPr>
          <w:b/>
        </w:rPr>
        <w:t>E. 2</w:t>
      </w:r>
    </w:p>
    <w:p>
      <w:r>
        <w:t>Mit Eingabe vom 5. Dezember 2018 leitete der Kläger und Berufungsbeklag- te (nachfolgend Berufungsbeklagter) bei der Vorinstanz ein Scheidungsverfahren ein (act. 1). Im Wesentlichen verlangte er die Regelung der Kinderbelange bezüg- lich der Tochter C._____ sowie der übrigen Nebenfolgen der Scheidung (act. 142 und 220; vgl. vorstehende Rechtsbegehren). Nach Begleichung des Kostenvor- schusses (act. 11) und erfolglosen Einigungsbestrebungen führte die Vorinstanz ein kontradiktorisches Verfahren durch, in dessen Verlauf die Parteien zunächst schriftlich Klagebegründung und Klageantwort erstatteten (act. 103 und 121), sich danach an der Hauptverhandlung vom 30. November 2020 ein zweites Mal in Replik und Duplik uneingeschränkt zur Sache sowie anschliessend zu Noven äussern konnten (Prot.Vi S. 15 ff.; act. 142 und 144) und persönlich befragt wur- den (Prot.Vi S. 27 ff.). Nachdem eine Rechtsverzögerungsbeschwerde des Beru- fungsbeklagten mit Urteil vom 1. Juli 2022 von der II. Zivilkammer des Oberge- richts des Kantons Zürich gutgeheissen worden war, fand am 10. März 2023 eine weitere Verhandlung vor Vorinstanz statt, an welcher die Parteien zur Kinderan- hörung sowie zu Noven Stellung nahmen und ihre Schlussvorträge hielten (act. 190; Prot.Vi S. 37 ff.). Mit Urteil vom 31. Mai 2023 nahm die Vorinstanz von der eingetretenen Rechtskraft der Scheidung Vormerk, regelte die Kinderbelange, den Ausgleich der Vorsorgeguthaben und nahm die güterrechtliche Auseinander- setzung vor. Die Vorinstanz wies dabei den Antrag der Beklagten und Berufungs- klägerin (nachfolgend Berufungsklägerin) auf Zuweisung des Alleineigentums an den Liegenschaften der Parteien ab und ordnete die öffentliche Versteigerung an. Zudem verpflichtete sie die Berufungsklägerin, die Liegenschaft spätestens acht Monate nach Rechtskraft des Scheidungsurteils zu verlassen (act. 229 = act. 246/1 f. = act. 247 [Aktenexemplar]). Bezüglich des erstinstanzlichen Verfah- rens im Einzelnen wird auf die Ausführungen im angefochtenen Entscheid sowie die Akten der Vorinstanz verwiesen (act. 247 S. 5 ff. und act. 1-243).</w:t>
      </w:r>
    </w:p>
    <w:p>
      <w:r>
        <w:t>- 14 -</w:t>
      </w:r>
    </w:p>
    <w:p>
      <w:r>
        <w:rPr>
          <w:b/>
        </w:rPr>
        <w:t>E. 3</w:t>
      </w:r>
    </w:p>
    <w:p>
      <w:r>
        <w:t>Die Vorinstanz führte aus, die güterrechtliche Auseinandersetzung erfordere bei Vermögenswerten im Miteigentum nicht zwingend eine Auflösung der Mitei- gentümerschaft. Jede Partei könne jedoch grundsätzlich die Auflösung verlangen. Liege ein Antrag auf Teilung vor, sei es Sache des Gerichts, Art und Modalitäten der Teilung zu bestimmen (act. 247 S. 53 f. E. 12.4.1). Der Kläger habe in der Replik beantragt, die Liegenschaft zu verkaufen und den Erlös zu teilen (act. 247 S. 55 Rz 12.4.4.2 mit Verweis auf act. 142 Rz 65). Die Berufungsklägerin habe demgegenüber gewünscht, die Liegenschaft zu übernehmen, und duplicando vorgetragen, ein Verkauf der Liegenschaft komme nicht in Frage (act. 247 S. 55 Rz 12.4.4.3 mit Verweis auf act. 121 Rz 16 und act. 144 S. 5 sowie Prot.Vi S. 23). Die Berufungsklägerin habe weiter geäussert, mit Blick auf etwaige Vergleichsge-</w:t>
      </w:r>
    </w:p>
    <w:p>
      <w:r>
        <w:t>- 17 - spräche könne sie sich vorstellen, dass die Parteien das Haus im Miteigentum behalten und es erst dann verkaufen, wenn C._____ im Studium wäre. Momentan komme aber ein Verkauf nicht in Frage. Die Berufungsklägerin habe keinen Even- tualantrag auf Beibehaltung des Miteigentums für den Fall gestellt, dass sie die Liegenschaften nicht zu Alleineigentum zugewiesen erhalte, sondern sie habe le- diglich beantragt, das Begehren des Klägers auf Veräusserung der Liegenschaft sei abzuweisen (act. 247 S. 55 Rz 12.4.4.3 mit Verweis auf Prot.Vi S. 18, 23 und S. 40; act. 144 S. 2). Sie habe zudem anerkannt, den Berufungsbeklagten nicht auszahlen zu können (act. 247 S. 56 Rz 12.4.4.4 mit Verweis auf Prot.Vi S. 47). Da eine Zuweisung der Liegenschaft in ihr Alleineigentum somit nicht in Frage komme, anderseits ein Antrag auf Veräusserung der ehelichen Liegenschaft vor- liege, sei das Miteigentum an den Grundstücken gerichtlich aufzuheben (act. 247 S. 56 Rz 12.4.4.5). Zur Art der Teilung erwog die Vorinstanz, bei Fehlen einer einvernehmlichen Aufhebung des Miteigentums sei die gemeinschaftliche Sache gemäss Art. 651 Abs. 2 ZGB nach gerichtlicher Anordnung entweder körperlich zu teilen oder, wenn dies ohne wesentliche Verminderung des Wertes nicht möglich sei, öffentlich oder unter den Miteigentümern zu versteigern. Hätten sich die Par- teien im Grundsatz auf eine Art der Aufhebung geeinigt und wären nur noch die Modalitäten innerhalb dieser Aufhebungsart streitig, so wäre das Gericht insoweit an die Anträge der Parteien gebunden. Es bestehe jedoch keine Einigung der Parteien über den Grundsatz der Art der Aufhebung des Miteigentums, weshalb diese vom Gericht festzulegen sei. Da die Liegenschaft nicht teilbar sei und von der Berufungsklägerin nicht übernommen werden könne, komme nur die öffentli- che Versteigerung in Frage (act. 247 S. 56 f. Rz 12.4.5).</w:t>
      </w:r>
    </w:p>
    <w:p>
      <w:r>
        <w:rPr>
          <w:b/>
        </w:rPr>
        <w:t>E. 4.1</w:t>
      </w:r>
    </w:p>
    <w:p>
      <w:r>
        <w:t>Die Vorinstanz hat die güterrechtliche Auseinandersetzung nach zutreffen- den rechtlichen Überlegungen vorgenommen und diese korrekt auf Art. 650 f. ZGB sowie ergänzend auf Art. 205 Abs. 2 ZGB abgestützt (act. 247 S. 52 ff. Rz 12.3 ff.). Sie hat die formellen Anträge der Parteien zur güterrechtlichen Aus- einandersetzung bezüglich der Liegenschaften vollständig und übersichtlich dar- gestellt. Die Berufungsklägerin stellt nicht in Abrede, dass der Berufungsbeklagte</w:t>
      </w:r>
    </w:p>
    <w:p>
      <w:r>
        <w:t>- 18 - einen Antrag auf Auflösung des Miteigentums und Verkauf der Liegenschaften vor Vorinstanz stellte, und anerkennt ausdrücklich den Ausgleichsbetrag von CHF 41'374.–, der bei der Teilung des Nettoerlöses aus dem Verkauf der Liegen- schaften vorab dem Berufungsbeklagten zuzuweisen ist (act. 245 S. 4 Rz 5). Was den Zeitpunkt der Auflösung betrifft, hat das Gericht im Entscheid über die Ehescheidung zugleich über deren Folgen zu befinden und die güterrechtliche Auseinandersetzung vorzunehmen (Grundsatz der Einheit des Scheidungsurteils; BGE 144 III 298 E. 5.1 ff. = FamPra 2018, 819 ff.; BGE 142 III 65 E. 4.5; 137 III 337 E. 2.1.2). Wichtige Gründe, die gesamte güterrechtliche Auseinandersetzung in ein separates Verfahren zu verweisen (vgl. Art. 283 Abs. 1 und 2 ZPO), wurden vor Vorinstanz keine vorgebracht. Nicht zulässig wäre, nur einzelne güterrechtli- che Fragen in einem (späteren) separaten Verfahren zu behandeln (FamKomm Scheidung/FANKHAUSER/BLEICHENBACHER, Anh. ZPO, Art. 283 N 10). Da die Beru- fungsklägerin mit dem Verkauf der Liegenschaften im Zeitpunkt der güterrechtli- chen Auseinandersetzung nicht einverstanden war (und ist) und zur Hauptsache die Zuweisung der Liegenschaften in ihr Alleineigentum begehrte, fehlt es ent- sprechend der Feststellung der Vorinstanz an einem gemeinsamen Hauptantrag auf Freihandverkauf der Liegenschaften und Teilung des Erlöses.</w:t>
      </w:r>
    </w:p>
    <w:p>
      <w:r>
        <w:rPr>
          <w:b/>
        </w:rPr>
        <w:t>E. 4.2</w:t>
      </w:r>
    </w:p>
    <w:p>
      <w:r>
        <w:t>Die Berufungsklägerin bringt in der Berufung vor, (sinngemäss) einen Even- tualantrag auf Freihandverkauf der Liegenschaften gestellt zu haben. Sie verweist für diese Behauptung auf zwei Protokollstellen, welche Aussagen ihrer Rechtsver- treterin anlässlich der Verhandlungen vom 30. November 2020 und 10. März 2023 wiedergeben (act. 245 S. 3 Rz 5, mit Verweis auf Prot.Vi S. 23 und 41). Die Vorinstanz hat diese Aktenstellen in ihren Erwägungen umfassend berücksichtigt und darin – entgegen der Berufungsklägerin – keinen Eventualantrag auf Zustim- mung zum freihändigen Verkauf der Grundstücke erkannt (act. 247 S. 55). Ein Rechtsbegehren muss so bestimmt sein, dass es im Falle der Gutheis- sung der Klage unverändert zum Urteil erhoben werden kann (BGE 142 III 102 E 5.3.1, 137 III 617 E. 4.3; Art. 221 Abs. 1 lit. b und Art. 222 Abs. 2 ZPO). Das Begehren ist nach dem Vertrauensprinzip auszulegen (ENGLER, OFK-ZPO, ZPO 221 N 4).</w:t>
      </w:r>
    </w:p>
    <w:p>
      <w:r>
        <w:t>- 19 - Die Würdigung der Vorinstanz ist nicht zu beanstanden. In die Würdigung sind die gesamten relevanten Umstände, insbesondere das Prozessverhalten der Parteien, einzubeziehen. In der Klageantwort hatte die Rechtsvertreterin der Be- rufungsklägerin ausdrücklich die Zuweisung des Hauses ins alleinige Eigentum der Berufungsklägerin beantragt (act. 121 Antrag Ziff. 12), an diesem Antrag in der Duplik festgehalten und zugleich die Abweisung des gegnerischen Begehrens betreffend Verkauf der Liegenschaft verlangt (act. 144 Antrag Ziff. 11a; Prot.Vi S. 19). Einen konkreten Eventualantrag auf freihändigen Verkauf der Lie- genschaften für den Fall, dass dem Antrag des Berufungsbeklagten auf Ver- äusserung der Liegenschaften und Teilung des Nettoerlöses gefolgt werden soll- te, stellte die Rechtsvertreterin weder zu Beginn der Hauptverhandlung vom 30. November 2020 noch in der Duplik vom gleichen Tag, obwohl dies ohne weiteres möglich und zumutbar gewesen wäre (Prot.Vi S. 17 ff. und act. 144). Am Ende der Duplik führte die Rechtsvertreterin für die Berufungsklägerin einzig aus, ein Verkauf der Liegenschaft komme nicht in Frage, andernfalls eine Welt für C._____ zusammenbreche. Mit Blick auf etwaige Vergleichsgespräche könnte sie sich vorstellen, dass die Parteien das Haus im Miteigentum behalten und es erst dann verkaufen, wenn C._____ im Studium sei. Momentan komme ein Verkauf nicht in Frage (Prot.Vi S. 23). Aus diesen Äusserungen erschliesst sich ein hinrei- chend konkreter Eventualantrag über die Art der Auflösung des Miteigentums im Rahmen der güterrechtlichen Auseinandersetzung bzw. ein Eventualantrag auf Freihandverkauf der Liegenschaften nicht. Die Ausführungen sind vielmehr als Begründung des gleichentags erneuerten (formellen) Antrags auf Zuweisung des Alleineigentums an den Liegenschaften und als Gegenargumente zum Antrag des Berufungsbeklagten auf sofortigen Verkauf zu verstehen. Die Möglichkeit, die Lie- genschaften im Miteigentum zu behalten und später zu verkaufen, sah die Rechtsvertreterin ausdrücklich nur als Option im Rahmen eines Vergleichs, wobei ein Verkauf selbst dann nur in Kombination mit der Fortführung des Miteigentums in Frage zu kommen schien. Ein Vergleich kam bekanntlich nicht zustande. Hätte die Berufungsklägerin einen Eventualantrag auf Zustimmung zum Freihandver- kauf einbringen wollen, wäre zu erwarten gewesen, dass sie diesen in gleicher Art und Weise wie die übrigen Rechtsbegehren klar und deutlich stellt.</w:t>
      </w:r>
    </w:p>
    <w:p>
      <w:r>
        <w:t>- 20 - Die zweiten Äusserungen, auf die sich die Berufungsklägerin beruft (Prot.Vi S. 41), erfolgten in einem späteren Stadium des erstinstanzlichen Verfahrens, nämlich an der Verhandlung vom 10. März 2023 in der Stellungnahme zu Noven. Neue Anträge konnten zu jenem Zeitpunkt nur noch unter den Voraussetzungen der Klageänderung vorgebracht werden (vgl. Art. 230 i.V.m. Art. 227 und 229 ZPO). Die Berufungsklägerin äussert sich nicht zur Rechtzeitigkeit eines allfällig damals eingebrachten Eventualantrags, weshalb ein solcher als verspätet gelten würde. Ihre damaligen Ausführungen sind unter diesen Umständen nicht näher zu würdigen. Die Rechtsvertreterin hielt im Übrigen zu Beginn ihres Vortrags in jener Verhandlung ausdrücklich an den bisherigen Anträgen zum Güterrecht fest, ohne einen Eventualantrag zu erwähnen (Prot.Vi S. 38). Die Einwände der Berufungs- klägerin überzeugen damit nicht. Die Vorinstanz hat weder den Sachverhalt un- richtig festgestellt noch das Recht falsch angewendet, indem sie davon ausging, es fehlten übereinstimmende Anträge der Parteien bezüglich der Auflösung des Miteigentums oder der Art der Teilung.</w:t>
      </w:r>
    </w:p>
    <w:p>
      <w:r>
        <w:rPr>
          <w:b/>
        </w:rPr>
        <w:t>E. 4.3</w:t>
      </w:r>
    </w:p>
    <w:p>
      <w:r>
        <w:t>Unbestritten blieb, dass die ursprünglich beantragte Übernahme der Liegen- schaft durch die Berufungsklägerin an der fehlenden Möglichkeit scheiterte, den Berufungsbeklagten vollumfänglich zu entschädigen. Mangels möglicher Teilung der Liegenschaften und fehlender Einigung der Parteien ordnete die Vorinstanz zu Recht die öffentliche Versteigerung und die Teilung des daraus resultierenden Nettoerlöses an.</w:t>
      </w:r>
    </w:p>
    <w:p>
      <w:r>
        <w:rPr>
          <w:b/>
        </w:rPr>
        <w:t>E. 5</w:t>
      </w:r>
    </w:p>
    <w:p>
      <w:r>
        <w:t>Die Berufungsklägerin begehrt im Eventualantrag, die ihr angesetzte Aus- zugsfrist von acht Monaten ab Rechtskraft des Scheidungsurteils (act. 247 Dispo- sitiv-Ziff. 17) sei bis längstens Ende Dezember 2024 zu verlängern, weil C._____ bis Mitte Dezember 2023 in einem Austauschsemester sei und ausdrücklich wün- sche, bei der Auswahl der Wohnung mitzuentscheiden (act. 245 S. 4 Rz 7). So- weit ersichtlich stellt die Berufungsklägerin diesen Antrag erstmals im Berufungs- verfahren. Es hätte ihr indes angesichts des gegnerischen Antrags auf Veräusse- rung der Liegenschaften oblegen, vor Vorinstanz Eventualanträge zu stellen, soll- te ihrem Hauptstandpunkt (Zuweisung der Liegenschaft) kein Erfolg beschieden sein und das Gericht wider Erwarten dem Gegenstandpunkt folgen. Dass es ihr</w:t>
      </w:r>
    </w:p>
    <w:p>
      <w:r>
        <w:t>- 21 - erst nach Abschluss des vorinstanzlichen Verfahrens möglich gewesen wäre, die- sen Antrag zu stellen, macht die Berufungsklägerin nicht geltend. Der Antrag er- folgt deshalb verspätet (vgl. E. II/1.3).</w:t>
      </w:r>
    </w:p>
    <w:p>
      <w:r>
        <w:rPr>
          <w:b/>
        </w:rPr>
        <w:t>E. 6</w:t>
      </w:r>
    </w:p>
    <w:p>
      <w:r>
        <w:t>Die Berufung ist aus diesen Gründen abzuweisen, soweit darauf einzutreten ist.</w:t>
      </w:r>
    </w:p>
    <w:p>
      <w:r>
        <w:rPr>
          <w:b/>
        </w:rPr>
        <w:t>E. 7.1</w:t>
      </w:r>
    </w:p>
    <w:p>
      <w:r>
        <w:t>Es handelt sich um eine vermögensrechtliche Streitigkeit; der Streitwert im Berufungsverfahren beläuft sich auf den geschätzten Wert der Liegenschaften, mithin auf CHF 1'080'000.– (act. 57 und 248 S. 2). Gestützt auf §§ 4 und 12 GebV OG sowie in Anbetracht des mässigen Zeitaufwands und der Schwierigkeit der Sache ist die Gerichtsgebühr auf CHF 10'000.– festzusetzen und mit dem von der Berufungsklägerin geleisteten Vorschuss in derselben Höhe zu verrechnen.</w:t>
      </w:r>
    </w:p>
    <w:p>
      <w:r>
        <w:rPr>
          <w:b/>
        </w:rPr>
        <w:t>E. 7.2</w:t>
      </w:r>
    </w:p>
    <w:p>
      <w:r>
        <w:t>Eine Parteientschädigung ist nicht auszurichten, der Berufungsklägerin nicht, weil sie unterliegt, und dem Berufungsbeklagten nicht, weil ihm keine zu entschädigenden Aufwände entstanden sind.</w:t>
      </w:r>
    </w:p>
    <w:p>
      <w:r>
        <w:rPr>
          <w:b/>
        </w:rPr>
        <w:t>E. 7.3</w:t>
      </w:r>
    </w:p>
    <w:p>
      <w:r>
        <w:t>Die Höhe der Entscheidgebühr (Dispositiv-Ziff. 23) sowie die Liquidation der Gerichtskosten (Dispositiv-Ziff. 25) gemäss angefochtenem Entscheid wurden nicht beanstandet. Aufgrund des Ausgangs des Berufungsverfahrens drängt sich keine Änderung der vorinstanzlichen Verteilung der Gerichtskosten sowie der Entschädigungsregelung (Dispositiv-Ziff. 24 und 26) auf.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