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LC210028 vom 15. Februar 2023</w:t>
      </w:r>
    </w:p>
    <w:p>
      <w:r>
        <w:t>ZH Obergericht, 2023-02-15, DE</w:t>
      </w:r>
    </w:p>
    <w:p>
      <w:r>
        <w:rPr>
          <w:b/>
        </w:rPr>
        <w:t xml:space="preserve">Quelle: </w:t>
      </w:r>
      <w:r>
        <w:t>https://mcp.opencaselaw.ch/entscheid/zh_obergericht_LC210028</w:t>
      </w:r>
    </w:p>
    <w:p>
      <w:r>
        <w:t>FR: ZH_OBERGERICHT LC210028 du 15 février 2023</w:t>
      </w:r>
    </w:p>
    <w:p>
      <w:r>
        <w:t>IT: ZH_OBERGERICHT LC210028 del 15 febbraio 2023</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Die Berufungsklägerin hat mittels klarer Verweisungen auf die Ausführungen vor der Vorinstanz zu zeigen, wo sie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 gen genügenden Weise beanstandet wird, braucht von der Rechtsmittelinstanz nicht überprüft zu werden. Abgesehen von offensichtlichen Mängeln hat sich das</w:t>
      </w:r>
    </w:p>
    <w:p>
      <w:r>
        <w:t>- 10 - Berufungsgericht grundsätzlich auf die Beurteilung der in der Berufung und Beru- 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m.w.H.). Die Begründungsanforderungen gelten auch für die Berufungsantwort, wenn darin Erwägungen der Vorinstanz beanstandet werden, die sich für die im kantonalen Verfahren obsiegende Partei ungünstig auswirken können (BGer 4A_258/2015 vom 21.10.2015, E. 2.4.2; BGer 4A_580/2015 vom 11.04.2016, E. 2.2; BGer 4A_496/2016 vom 08.12.2016, E. 2.2.2; Reetz/Theiler, a.a.O., Art. 312 N 11). Wer sich auf neue Tatsachen beruft (Art. 317 Abs. 1 ZPO), hat zu substanti- ieren und zu beweisen, dass er die entsprechenden Noven unverzüglich nach ih- rer Entdeckung vorgebracht hat und dass er sie trotz Anwendung zumutbarer Sorgfalt nicht schon vor erster Instanz hat vorbringen können (ZK ZPO- Reetz/Hilber, Art. 317 N 34).</w:t>
      </w:r>
    </w:p>
    <w:p>
      <w:r>
        <w:rPr>
          <w:b/>
        </w:rPr>
        <w:t>E. 2</w:t>
      </w:r>
    </w:p>
    <w:p>
      <w:r>
        <w:t>a) Die Gesuchstellerin spricht dem Gesuchsteller das Rechtsschutzinte- resse bezüglich Berufungsantrag Ziffer 1 ab. Sie macht geltend, der Gesuchsteller beantrage, Dispositiv-Ziffer 7 des vorinstanzlichen Entscheids sei aufzuheben und das Gemeindeammannamt D._____ sei anzuweisen, die Liegenschaft in D._____ öffentlich zu versteigern. Sowohl im Falle der Zuteilung an die Gesuchstellerin als auch im Falle einer öffentlichen Versteigerung würde dem Gesuchsteller die Lie- genschaft D._____ nicht zugeteilt werden, weshalb nicht ersichtlich sei, worin sein schutzwürdiges Interesse am Erlass eines autoritativen Entscheids durch die Rechtsmittelinstanz bestehen solle. Angebliche Bedenken, nicht aus der auf der</w:t>
      </w:r>
    </w:p>
    <w:p>
      <w:r>
        <w:t>- 11 - Liegenschaft D._____ lastenden Hypothekarschuld entlassen zu werden, seien unberechtigt. Die Gesuchstellerin sei gemäss vorinstanzlichem Urteil verpflichtet worden, sämtliche auf der Liegenschaft lastenden Grundpfandschulden zur allei- nigen Verzinsung und Bezahlung unter gänzlicher Entlastung des Gesuchstellers aus der Schuldpflicht zu übernehmen. Solange der vorinstanzliche Entscheid nicht in Rechtskraft erwachsen sei, sei die Gesuchstellerin weder verpflichtet noch berechtigt (selbst wenn sie dies wollte), die Hypothekarschulden der Liegenschaft D._____ zu übernehmen. Insofern sei sie derzeit auch nicht in der Lage, die Übernahme zu veranlassen, sondern erst nach rechtskräftigem Urteil. Es gehe dem Gesuchsteller offensichtlich nur darum, eine Schikane aufzustellen. Er sei durch den vorinstanzlichen Entscheid nicht beschwert, weshalb auf die Berufung nicht einzutreten sei (Urk. 738 S. 3 f.). b) Der Zusprechung eines im Miteigentum beider Ehegatten stehenden Vermögenswertes an einen Ehegatten liegt ein Gestaltungsurteil zugrunde. Der Erwerb des Alleineigentums findet unabhängig von einem Eintrag im Grundbuch im Zeitpunkt der Rechtskraft des Urteils statt (BK ZGB-Hausheer/Reusser/Geiser, Art. 205 N 63; BSK ZGB II-Rey/Strebel, Art. 665 N 10; FamKomm Scheidung/ Steck/Fankhauser, Art. 205 ZGB N 16). Gemäss Dispositiv-Ziffer 8 des angefoch- tenen Urteils hat die Gesuchstellerin die Grundpfandschulden ab Antrittstag zur alleinigen Verzinsung und Bezahlung unter gänzlicher Entlastung des Gesuchstel- lers aus der Schuldpflicht zu übernehmen. Bei einer öffentlichen Versteigerung der Liegenschaft werden Grundpfandschulden regelmässig dem Ersteigerer überbunden (vgl. § 7 Abs. 2 der Verordnung des Obergerichts über das Verfahren bei freiwilligen öffentlichen Versteigerungen, LS 235.15). Der Gesuchsteller läuft in diesem Fall – anders als bei einer Übernahme durch die Gesuchstellerin – nicht Gefahr, von der Pfandgläubigerin als Solidarschuldner belangt zu werden. Ein Rechtsschutzinteresse des Gesuchstellers liegt daher vor.</w:t>
      </w:r>
    </w:p>
    <w:p>
      <w:r>
        <w:rPr>
          <w:b/>
        </w:rPr>
        <w:t>E. 3</w:t>
      </w:r>
    </w:p>
    <w:p>
      <w:r>
        <w:t>a) Die Gesuchstellerin moniert eine Verletzung der Rügepflicht. Der Ge- suchsteller unterlasse es im Allgemeinen, die Berufungsgründe zu substantiieren. So werde unter anderem nicht dargelegt, inwiefern eine unrichtige Rechtsanwen- dung und/oder eine unrichtige Feststellung des Sachverhalts durch die Vorinstanz</w:t>
      </w:r>
    </w:p>
    <w:p>
      <w:r>
        <w:t>- 12 - vorliege. So schreibe der Gesuchsteller beispielsweise unter "IV. Güterrecht" pauschal und ohne Angabe von konkreten Gründen: "Der Gesuchsteller wehrt sich dagegen, dass sein Miteigentumsanteil an der Liegenschaft in D._____ auf die Gesuchstellerin übertragen wurde […]." Auf die Berufung sei daher auch aus diesem Grund nicht einzutreten (Urk. 738 S. 4). b) Wie bereits erwähnt, kann mit der Berufung sowohl die unrichtige Rechts- anwendung als auch die unrichtige Feststellung des Sachverhalts geltend ge- macht werden und muss sie nicht nur eine tatsächliche, sondern auch eine recht- liche Begründung enthalten (E. II/1). Dies bedeutet aber nicht, dass der Beru- fungskläger bei jeder Rüge explizit erklären muss, er beanstande eine unrichtige Rechtsanwendung bzw. eine unrichtige Feststellung des Sachverhalts. Vielmehr genügt es, wenn sich das zweifelsfrei aus seinem Vorbringen ergibt. Ob dies der Fall ist, ist nachfolgend bei den einzelnen Beanstandungen des Gesuchstellers zu prüfen (E. III). Das Zitat der Gesuchstellerin ist aus dem Zusammenhang geris- sen. Der Gesuchsteller macht eine falsche Rechtsanwendung hinsichtlich Art. 205 Abs. 2 ZGB geltend, welche dazu geführt habe, dass die Vorinstanz die Übertra- gung seines Miteigentumsanteils an der Liegenschaft in D._____ auf die Gesuch- stellerin angeordnet habe. Eine Verletzung der Rügepflicht ist nicht ersichtlich.</w:t>
      </w:r>
    </w:p>
    <w:p>
      <w:r>
        <w:rPr>
          <w:b/>
        </w:rPr>
        <w:t>E. 4</w:t>
      </w:r>
    </w:p>
    <w:p>
      <w:r>
        <w:t>Da die Voraussetzungen für eine Zuweisung der Liegenschaft in D._____ in das Alleineigentum der Gesuchstellerin nicht gegeben sind, ist die Teilung nach Art. 651 Abs. 2 ZGB vorzunehmen. Eine körperliche Teilung fällt nicht in Betracht. Zu entscheiden ist daher, ob die Liegenschaft öffentlich oder unter den Miteigen- tümern zu versteigern ist. Da nur die Gesuchstellerin an der Liegenschaft interes- siert ist, nicht aber der Gesuchsteller, ist die öffentliche Versteigerung anzuordnen (vgl. BGer 5A_600/2010 vom 05.01.2011, E. 5). Die Gesuchstellerin hat sich zur beantragten Frist von drei Monaten, innert der die Versteigerung stattfinden soll, nicht geäussert, weshalb diese Frist zu übernehmen ist. Das Mindestangebot be- stimmt sich antragsgemäss nach der am Steigerungstag fälligen Grundpfandfor- derung der Hypothekargläubigerin. Den Parteien steht es frei, einem Freihandver- kauf anstelle der öffentlichen Versteigerung zuzustimmen. B. Güterrechtliche Ausgleichszahlung 1. Die Vorinstanz hat den Gesuchsteller verpflichtet, der Gesuchstellerin ei- ne güterrechtliche Ausgleichszahlung von Fr. 999'109.– zu bezahlen, zahlbar in- nert 30 Tagen ab Rechtskraft des Scheidungsurteils (Urteilsdispositiv-Ziffer 11). Der Gesuchsteller beantragt, er sei zu verpflichten, der Gesuchstellerin eine Aus- gleichszahlung von Fr. 1'672'852.– innert fünf Monaten nach Rechtskraft des obergerichtlichen Urteils zu bezahlen (Berufungsantrag Ziff. 2), dies für den Fall, dass die Liegenschaft in D._____ nicht ins Alleineigentum der Gesuchstellerin übertragen werde.</w:t>
      </w:r>
    </w:p>
    <w:p>
      <w:r>
        <w:t>- 19 - 2. a) Der Gesuchsteller macht zunächst geltend, die Vorinstanz sei – abge- sehen von den Anteilen an den Liegenschaften – zu Unrecht von keiner Errun- genschaft der Gesuchstellerin ausgegangen, weil er keine solche behauptet habe. Er habe bereits in der Klageantwort ein entsprechendes Editionsbegehren betref- fend die Kontoauszüge der Gesuchstellerin per Stichtag gestellt. Diese hätten es ihm ermöglicht, die Kontostände der Gesuchstellerin per Stichtag zu behaupten. Die Edition der blossen Steuererklärung 2011 mit den Kontoständen per 31. Dezember 2011 habe hierfür nicht genügt. Dem Gesuchsteller sei es dem- nach vor der Hauptverhandlung nicht möglich gewesen, die Errungenschaft der Gesuchstellerin genau zu behaupten. Er habe sich dies auch ausdrücklich für den späteren Prozessverlauf vorbehalten. Nachdem auch vor der Hauptverhandlung keine Kontoauszüge per Stichtag ediert worden seien, habe er anlässlich der Hauptverhandlung die Errungenschaftswerte der Gesuchstellerin mit Fr. 267'502.– (notgedrungen per 31. Dezember 2011) beziffert und diese entspre- chend in die güterrechtliche Auseinandersetzung eingebracht. Anlässlich der Schlussverhandlung vom 12. Juli 2021 habe er die Errungenschaft der Gesuch- stellerin auf rund Fr. 3,6 Mio. beziffert. Die entsprechenden Behauptungen seien unwidersprochen geblieben bzw. indirekt anerkannt worden, indem die Gesuch- stellerin sämtliche ihrer Vermögenswerte der Errungenschaft zugeordnet habe. Der Vorschlag der Gesuchstellerin sei um Fr. 267'502.– zu erhöhen (Urk. 730 S. 6 f.). b) Die Gesuchstellerin attestiert dem Gesuchsteller, dass er in seiner Kla- geantwort vom 23. Februar 2015 ein Editionsbegehren gestellt habe. Dieses habe wörtlich gelautet: "Die Gesuchstellerin sei zu verpflichten, die Kontoauszüge vom 1. Januar 2010 bis 13.10.2011 (sic) der folgenden Konti sowie die weiteren nach- stehenden Unterlagen zu edieren: Credit Suisse, Privatkonto Nr. 11; Credit Suis- se, Sparkonto Nr. 12; ZKB, Anlagesparkonto Nr. 13; UBS, Privatkonto Nr. 14; Steuererklärung 2012 inkl. Beilagen; Steuererklärung 2013 inkl. Beilagen". Dieser Editionsantrag erfülle die von Lehre und Rechtsprechung gestellten Anforderun- gen an ein Editionsbegehren nicht. Der Gesuchsteller führe in seinem Editionsbe- gehren nicht aus, weshalb er auf die von ihm aufgelisteten Unterlagen angewie- sen sein soll und was er mit den aufgelisteten Urkunden genau beweisen wolle.</w:t>
      </w:r>
    </w:p>
    <w:p>
      <w:r>
        <w:t>- 20 - Er bringe lediglich vor, dass "erst nach Edition dieser Unterlagen" die Berechnung des güterrechtlichen Anspruchs erfolgen könne. Es fänden sich keine Ausführun- gen dazu, warum welche Unterlagen güterrechtlich relevant sein könnten und/oder einen Einfluss auf Vermögenswerte der Gesuchstellerin und seine güter- rechtlichen Ansprüche haben könnten. Der Gesuchsteller lege nicht dar, inwieweit die verlangten Urkunden über das Einkommen, weiteres Vermögen oder Schul- den der Gesuchstellerin Auskunft und ihm hierüber zusätzliches, für seine güter- rechtlichen Ansprüche relevantes Wissen geben könnten. So führe er z.B. nicht aus, weshalb er auf die Steuererklärungen 2012 und 2013 angewiesen sein sollte, wenn der Stichtag des zwischen den Parteien laufenden Scheidungsverfahrens ja unbestrittenermassen am 12. Oktober 2011 (Einreichung gemeinsames Schei- dungsbegehren) sei. Es liege keine Rechtsverletzung durch die Vorinstanz vor, wenn sie das Editionsbegehren des Gesuchstellers aufgrund mangelnder Sub- stantiierung abgewiesen habe. Seine Forderung, der Vorschlag der Gesuchstelle- rin sei um Fr. 267'502.– zu erhöhen, könne folglich kein Gehör finden. Im Übrigen sei auch völlig unklar, basierend auf welchen Tatsachen und Vorgängen der Ge- suchsteller diesen Betrag fordere (Urk. 738 S. 11 f.). c) Die Vorinstanz führte zum Editionsantrag des Gesuchstellers aus, dass aus seinen Ausführungen nicht hervorgehe, warum er auf diese Unterlagen an- gewiesen sei und auf welche Grundlage (materiellrechtlich oder prozessual) er diese Verpflichtung stützen möchte. Dementsprechend sei ein Anspruch des Ge- suchstellers auf die entsprechenden Unterlagen nicht dargetan. Es hätten sich daher diesbezügliche Weiterungen erübrigt (Urk. 731 S. 20). Zur Errungenschaft der Gesuchstellerin erwog die Vorinstanz, ihre Miteigen- tumsanteile an den Liegenschaften in D._____ und J._____ sowie zwei Bilder bil- deten Errungenschaft. Die Gesuchstellerin äussere sich in ihren Rechtsschriften nicht zu ihrer Errungenschaft (Urk. 117 und 141), obwohl sie ausgeführt habe, dass sämtliche Vermögenswerte der Parteien Errungenschaft darstellen würden. Ebenfalls habe sich der Gesuchsteller in der Klageantwort und der Duplik nicht zur Errungenschaft der Gesuchstellerin geäussert. Diese habe bereits in einem frühen Prozessstadium diverse Unterlagen zu ihren Bankguthaben und Schulden</w:t>
      </w:r>
    </w:p>
    <w:p>
      <w:r>
        <w:t>- 21 - und mit der Klagebegründung eine Kopie der Steuererklärung 2011 eingereicht, womit es dem Gesuchsteller ohne weiteres möglich gewesen wäre, konkrete Be- hauptungen zur Errungenschaft der Gesuchstellerin aufzustellen. Die von ihr auf entsprechende Aufforderung des Gerichts hin eingereichte unterzeichnete Steu- ererklärung 2011 habe mit der bereits eingereichten Kopie übereingestimmt. Der Gesuchsteller habe in seinen Ausführungen anlässlich der Hauptverhandlung vom 4. November 2019 keine Noven dargelegt, die ihn berechtigt hätten, neue Behauptungen zur Errungenschaft der Gesuchstellerin aufzustellen. Der Um- stand, dass die Gesuchstellerin keine entsprechenden Ausführungen in ihren Rechtsschriften gemacht habe, enthebe den Gesuchsteller nicht von seiner Pflicht, in seinen Parteivorbringen allfällige aus der Errungenschaft der Gesuch- stellerin abgeleitete Ansprüche in seinen Parteivorträgen anzubringen. Schliess- lich sei darauf hinzuweisen, dass der Gesuchsteller bereits in der Klageantwort geltend gemacht habe, dass in seiner Errungenschaft der Gesuchstellerin ge- schuldete Unterhaltsbeiträge von Juni bis Oktober 2011 zu berücksichtigen seien. Es wäre ihm daher ohne weiteres möglich gewesen, ein entsprechendes, der Er- rungenschaft der Gesuchstellerin zuzurechnendes Guthaben zu behaupten. Auf die neuen Ausführungen des Gesuchstellers zur Errungenschaft der Gesuchstel- lerin anlässlich der Hauptverhandlung sei deshalb nicht weiter einzugehen. Der Errungenschaft der Gesuchstellerin seien somit keine weiteren Vermögenswerte zuzuordnen (Urk. 731 S. 70 f.). d) Mit diesen Ausführungen im angefochtenen Urteil setzt sich der Gesuch- steller in seiner Berufungsschrift nicht auseinander. Er genügt damit seiner Rüge- pflicht nicht (vorn E. II/1), weshalb die geltend gemachten Fr. 267'502.– nicht in der Errungenschaft der Gesuchstellerin berücksichtigt werden können. Die Be- gründung der Vorinstanz, weshalb sie die Vorbringen des Gesuchstellers in der Hauptverhandlung als verspätet erachtet, ist zudem überzeugend. Die Gesuch- stellerin hatte bereits mit Schreiben vom 31. Januar 2012, also schon vor Erstat- tung der Klageantwort des Gesuchstellers, die Saldi von vier Konten per 13. Ok- tober 2011 eingereicht, nämlich vom Sparkonto 12 bei der Credit Suisse (Fr. 29'403.59), vom Privatkonto 11 bei der Credit Suisse (Fr. 772.97), vom Konto Nr. 13 bei der ZKB (Fr. 60'011.30) und vom Privatkonto CH9 bei der UBS</w:t>
      </w:r>
    </w:p>
    <w:p>
      <w:r>
        <w:t>- 22 - (Fr. 37'228.25 bzw. 47'228.25; Urk. 36; Urk. 37/1a-d). Es sind dies die gleichen Konti, welche in der Steuererklärung 2011 enthalten sind (Urk. 114/29, Urk 474). In der Hauptverhandlung vom 4. November 2019 listete der Gesuchsteller diese vier Konti zur Bezifferung des Vorschlags der Gesuchstellerin auf. Zudem er- wähnte er das Guthaben der Gesuchstellerin aus Unterhaltsschulden von Juni bis 13. Oktober 2011 in der Höhe von Fr. 174'645.– (Urk. 489 S. 11). Die Vorinstanz hat zutreffend vermerkt, der Gesuchsteller habe in der Klageantwort Unterhalts- schulden als Passiven seiner Errungenschaft aufgeführt, nämlich vier Monate à Fr. 38'810.– (Urk. 124 S. 18 i.V.m. Urk. 125/16). Dies entspricht Fr. 174'645.– in viereinhalb Monaten. Auch das Guthaben der Gesuchstellerin aus Unterhalts- schulden war dem Gesuchsteller also bereits bei Erstattung der Klageantwort be- kannt. Er hätte daher bereits damals die Errungenschaft der Gesuchstellerin be- ziffern können. 3. a) Der Gesuchsteller ist Alleineigentümer einer Liegenschaft bzw. Woh- nung in Q._____, deren Verkehrswert vom Gutachter auf Fr. 1'265'000.– ge- schätzt wurde. Im Zusammenhang mit dem Errungenschaftswert der Wohnung akzeptierte die Vorinstanz einen Abzug für Maklergebühren von Fr. 25'300.– für den bevorstehenden Verkauf der Wohnung, nicht aber Umbaukosten von Fr. 208'532.–, welche gemäss Darstellung des Gesuchstellers für die Aufteilung der ursprünglichen Liegenschaft in zwei Wohneinheiten erforderlich waren und sich auf den Wert der Liegenschaft auswirkten (Urk. 653). Die Vorinstanz erwog, der Gesuchsteller habe sich darauf beschränkt, pauschal Baukosten im Zusam- menhang mit der Trennung der Wohnungen geltend zu machen. Dabei habe er auf eine Grobschätzung der Baukosten resp. auf die Baukostenabrechnung per</w:t>
      </w:r>
    </w:p>
    <w:p>
      <w:r>
        <w:rPr>
          <w:b/>
        </w:rPr>
        <w:t>E. 7</w:t>
      </w:r>
    </w:p>
    <w:p>
      <w:r>
        <w:t>Juni 2021 verwiesen. Es ergebe sich aus dieser Aufstellung und der Abrech- nung jedoch nicht, was konkret in welcher Wohnung warum ausgeführt worden sei, warum die aufgeführten Arbeiten konkret nötig geworden und warum die gel- tend gemachten Baukosten realistisch seien sowie dass sie einzig im Zusam- menhang mit der Trennung der Wohnungen entstanden seien und sich nicht werterhöhend auf den Verkaufspreis auswirken würden resp. es sich dabei nicht um (aufgeschobene) Unterhaltsarbeiten handle. Auch ergebe sich aus der Auf- stellung und Abrechnung nicht, wann die Arbeiten ausgeführt worden seien und</w:t>
      </w:r>
    </w:p>
    <w:p>
      <w:r>
        <w:t>- 23 - ob diese allenfalls bereits werterhöhend Eingang in die Verkehrswertschätzung vom 11. Mai 2021 gefunden hätten. Dasselbe gelte für die pauschal geltend ge- machten Kosten für den "Rückbau Schwimmbad / Garteninstandstellung". Es könne offenbleiben, ob diese rechtzeitig geltend gemacht worden seien, was ins- besondere bezüglich der bereits im Jahr 2019 angefallenen Garteninstandstel- lungsarbeiten fraglich erscheine (Urk. 731 S. 36). b) Der Gesuchsteller macht geltend, es sei unstrittig, dass die Liegenschaft beim Erwerb durch ihn aus drei einzelnen Rechts- und Wohneinheiten bestanden habe, welche er zu einer einzigen Wohneinheit habe zusammenführen lassen. Im Rahmen der Verkaufsbemühungen ab 2019 habe sich gezeigt, dass sich die Wohneinheit nicht mehr als Ganzes verkaufen lasse, weshalb zum Verkauf eine Wiederaufteilung erforderlich geworden sei. Die im Zuge der Teilung der Wohn- einheiten erforderlichen Investitionen ergäben sich zunächst aus dem entspre- chenden Kostenbeschrieb. Dass es sich bei diesen Kosten um diejenigen handle, welche für die Trennung der Wohnungen entstehen würden, sei nie bestritten worden. Entsprechend sei der zunächst behauptete Investitionsbetrag von Fr. 246'000.– um den Aufwand für den Kücheneinbau gekürzt worden, da der Schätzer diese Kosten bereits bei der Schätzung in Abzug gebracht habe. In der Folge habe der Gesuchsteller den Betrag in Höhe von Fr. 195'000.– als vom Schätzwert abzuziehenden Investitionsbetrag geltend gemacht. Die Vorinstanz stelle sich auf den Standpunkt, dass bei latenten Lasten naturgemäss in quantita- tiver Hinsicht in aller Regel keine exakten Angaben darüber gemacht würden, wie sie sich auf den Wert eines Vermögensgegenstandes auswirkten, weshalb das Gericht die in Rechnung zu stellenden Belastungen "ex aequo et bono" zu ermit- teln habe. Aus dem Gutachten ergebe sich, dass eine Trennung der Wohneinhei- ten sinnvoll gewesen sei, um die Liegenschaft überhaupt zu einem sinnvollen Preis verkaufen zu können. Die Trennung habe damit auch im Interesse der Ge- suchstellerin gestanden, welche von einem höheren Verkaufspreis profitiert habe. Dass eine solche Trennung der Wohneinheiten mit erheblichen baulichen Mass- nahmen verknüpft sei, welche erhebliche Investitionen verlange, müsse als ge- richtsnotorische Massnahme wohl nicht explizit behauptet werden. Das Gericht habe immerhin erkannt, dass die geltend gemachten Baukosten im Zusammen-</w:t>
      </w:r>
    </w:p>
    <w:p>
      <w:r>
        <w:t>- 24 - hang mit der Trennung der Liegenschaft anfallen würden. Der Gesuchsteller habe die zu erwartenden Kosten umgehend mit Eingabe vom 2. Februar 2021 mittels einer Grobschätzung behauptet. Noch vor der Schlussverhandlung habe er im Zusammenhang mit der Schätzung den entsprechenden Baukostenstand per 7. Juni 2021, aus welchem sich sämtliche Arbeiten und die entsprechenden Kosten genau ergäben, behauptet. Aus diesem Baukostenstand ergäben sich detailliert die entsprechenden Arbeiten in den verschiedenen Räumen. Sodann ergebe sich daraus auch, dass nicht plötzlich luxuriöse Ausbauten etc. vorgenommen worden seien, sondern lediglich die entsprechend notwendigen, welche für eine Trennung der Wohnungen und den nachfolgenden Verkauf sinnvoll gewesen seien (Bau- meisterarbeiten, ein Fenster, Brandschutzbekleidungen, Elektroanlagen; Heizung, Sanitär, Schliessanlagen, Unterlagsböden, Baureinigung, Honorar Architekt). Wei- ter ergäben sich aus dem Baukostenstand die bereits verrechneten Summen. Ei- ne weitere Substantiierungspflicht sei nicht ersichtlich und es genüge bei einer de- taillierten Baukostenrechnung, auf diese zu verweisen, zumal sie übersichtlich, einfach und kurz sei. Der Gutachter habe den Wert der verbleibenden Wohnein- heiten denn auch nach einer solchen baulichen Trennung und Instandstellung ge- schätzt (was schon daraus hervorgehe, dass er den Einbau einer separaten Kü- che als Investitionsbedarf berücksichtigt habe). Schon aus den Bildern des Gut- achtens ergebe sich mit aller Deutlichkeit, dass im Zeitpunkt der Schätzung noch Bauarbeiten im Gange gewesen seien und die Wohnung ohne deren Fertigstel- lung gar nicht verkaufsbereit gewesen wäre. Das Gericht habe die entsprechen- den Investitionen in Höhe von Fr. 195'000.– zu Unrecht nicht berücksichtigt, es habe schon gar nicht nach dem erwähnten ex aeque et bono entschieden. Die vorinstanzliche Berechnung sei daher entsprechend zu korrigieren und der Vor- schlag des Gesuchstellers um Fr. 195'000.– zu reduzieren (Urk. 730 S. 7 ff.). c) Gemäss Gesuchstellerin ist aus der Aufstellung des "Baukostenstandes" per 7. Juni 2021 nicht ansatzweise nachvollziehbar, in welcher der beiden Woh- nungen welche angeblichen (Umbau-)Arbeiten geleistet worden seien und wes- halb die ausgeführten (Umbau-)Arbeiten konkret nötig gewesen seien. Ebenso sei aufgrund des tabellarischen "Baukosten[be]standes" nicht nachvollziehbar, ob diese Kosten nur im Zusammenhang mit der Trennung der (zwei) Wohnungen er-</w:t>
      </w:r>
    </w:p>
    <w:p>
      <w:r>
        <w:t>- 25 - folgt seien und wie sie sich konkret auf den Wert der Wohnung ausgewirkt haben. Unabhängig davon gelte es zu beachten, dass gemäss BGE 136 III 209 E. 5.3 nach Auflösung des Güterstandes nur in Ausnahmefällen Veränderungen auf der Aktiv- und Passivseite berücksichtigt werden könnten. Dies sei nur dann über- haupt möglich, wenn es sich um wertvermehrende Investitionen gehandelt habe; werterhaltende Aufwendungen könnten hingegen nicht berücksichtigt werden. Der Gesuchsteller hätte folglich in der Bezifferung seiner Baukosten eine substantiier- te und detaillierte Unterscheidung zwischen den werterhaltenden und wertver- mehrenden Investitionen machen müssen. Auch diese Unterscheidung sei von ihm nicht ansatzweise gemacht worden, sondern er habe lediglich pauschal auf den "Baukosten[be]stand" als Beilage verwiesen. So seien z.B. in Position 230 unter "Elektroinstallationen" Fr. 22'922.50 verrechnet worden. Es könne mit Si- cherheit davon ausgegangen werden, dass es sich nicht bei allen vom Beru- fungskläger eingebauten Elektroinstallationen um wertvermehrende Investitionen gehandelt habe, da die Wohnung bereits vor den (Umbau-)Arbeiten mit Elektroin- stallationen bestückt gewesen sei. Hier fehle eine entsprechende separate Tren- nung der Arbeiten komplett. Es sei richtig, wenn die Vorinstanz die vom Gesuch- steller geltend gemachten angeblichen Baukosten nicht berücksichtigt habe (Urk. 738 S. 12 f.). d) Die Parteien unterstanden dem Güterstand der Errungenschaftsbeteili- gung. Errungenschaft und Eigengut jedes Ehegatten werden nach ihrem Bestand im Zeitpunkt der Auflösung des Güterstandes ausgeschieden (Art. 207 Abs. 1 ZGB). Als Zeitpunkt der Auflösung des Güterstandes gilt bei der Scheidung der Ehe der Tag, an dem das Begehren eingereicht worden ist, also der 12. Oktober 2011. Für die Bewertung ist dagegen der Zeitpunkt der Auseinandersetzung massgebend (vgl. Art. 214 Abs. 1 ZGB). Wertveränderungen zwischen der Einrei- chung des Scheidungsbegehrens und der urteilsmässigen güterrechtlichen Aus- einandersetzung müssen daher berücksichtigt werden (BGE 136 III 209 E. 5.2). Schulden, die nach Auflösung des Güterstandes, aber vor der güterrechtlichen Auseinandersetzung eingegangen werden, um einen Vermögensgegenstand der Errungenschaft zu verbessern oder zu erhalten, können berücksichtigt werden, falls der Errungenschaft ein Gegenwert zugeflossen ist. Die Voraussetzung ist</w:t>
      </w:r>
    </w:p>
    <w:p>
      <w:r>
        <w:t>- 26 - somit nicht erfüllt, wenn die eingegangene Schuld und die verwendeten Mittel le- diglich das Entgelt für den Gebrauch des Vermögensgegenstands darstellen. Diesfalls bleibt es beim Grundsatz, dass der Nutzen wie auch die Kosten nach Auflösung des Güterstandes beim Ehegatten anfallen, dem der Vermögensge- genstand gehört (BGE 136 III 209 E. 5.3; Urk. 731 S. 35 E. 4.3.4.8). Nicht mass- gebend ist, ob es sich um werterhaltende oder wertvermehrende Investitionen handelt. So wirkt sich der Renovationsbedarf bei einer älteren Liegenschaft re- gelmässig auf den Verkehrswert einer Liegenschaft aus, indem vom Neuwert ein Abschlag gemacht wird. Ohne werterhaltende Investitionen sinkt der Wert der Liegenschaft (OGer ZH LC110038-O vom 3. April 2014, E. 5.7.2). Vorliegend blieb unbestritten, dass der Gesuchsteller die Liegenschaft in Q._____ wieder in drei Wohnungen aufteilte, um die Verkaufschancen zu erhöhen (Urk. 643; Urk. 663). Der Anrechnungswert der verbliebenen Einheiten – eine Wohnung hat der Gesuchsteller im Oktober 2020 für Fr. 1'496'000.– verkauft (Urk. 654/1) – basiert auf einer Verkehrswertschätzung vom 11. Mai 2021 (Urk. 693). Der Gutachter bezifferte den Verkehrswert auf Fr. 1'265'000.–, wobei er zuvor Fr. 55'000.– für den Einbau einer Küche und das Einrichten einer Waschmaschine / Tumbler in einer Nasszelle oder in der Ankleide abgezogen hatte (Urk. 693 S. 6). Der Gesuchsteller hat vor Vorinstanz eine Rechnung von R._____ für den Rückbau des Schwimmbads und die Instandstellung des Gartens über Fr. 13'532.– eingereicht, wobei gemäss Rechnung die Arbeiten vom 17. September bis 11. Oktober 2019 ausgeführt worden sind (Urk. 711/1). Dass diese Arbeiten den Verkehrswert der Liegenschaft erhöht hätten, hat der Gesuch- steller nicht dargelegt und auch keine Ausscheidung zwischen Schwimmbadrück- bau und Gartenunterhalt vorgenommen. Ein Abzug beim Verkehrswert ist daher nicht gerechtfertigt. Weiter hat der Gesuchsteller den Baukostenstand per 7. Juni 2021, erstellt von der S._____ SA, im Rahmen seiner Stellungnahme zur Ver- kehrswertschätzung und damit novenrechtlich zulässig eingereicht (Urk. 711/2). Daraus gehen Baumeisterarbeiten, Fenster aus Aluminium, Brandschutzbeklei- dungen, Elektro-, Heizungs- und Sanitärinstallationen, Kücheneinrichtungen, Gipserarbeiten, Schliessanlagen, Bodenbeläge und Malerarbeiten hervor, welche allesamt spätestens bis Ende Januar 2021 in Rechnung gestellt worden sind. Es</w:t>
      </w:r>
    </w:p>
    <w:p>
      <w:r>
        <w:t>- 27 - ist davon auszugehen, dass diese Arbeiten im Betrag von Fr. 91'203.– grundsätz- lich in den vom Gutachter eruierten Verkehrswert einflossen und daher in Abzug zu bringen sind, allerdings ohne die Position "Kücheneinrichtungen" (Fr. 6'246.–), da der Schätzer wie gesehen für den Einbau einer Küche bereits einen Abzug vorgenommen hat. Weitere Baukosten, welche der Gesuchsteller auf der Grund- lage der Baukostenschätzung vom 26. Januar 2021 (Urk. 654/2) abziehen will, sind dagegen nicht zu berücksichtigen. Erstens hat es der Gesuchsteller unterlas- sen, seither neu ausgeführte Arbeiten in den Prozess einzuführen, was noven- rechtlich ohne weiteres zulässig gewesen wäre. Es handelt sich mithin nicht mehr um künftige Belastungen, welche "ex aequo et bono" zu ermitteln wären (vgl. BGE 125 III 50 E. 2b/bb). Die Grobschätzung der Baukosten erfolgte denn auch "±15%". Und zweitens profitiert der Gesuchsteller davon, wenn er aufgrund von Investitionen, welche noch nicht in die Verkehrswertschätzung eingeflossen sind, einen höheren Verkaufspreis erzielen sollte. Damit reduziert sich der Wert der Wohnung (Fr. 1'265'000.–) nicht nur um die unbestrittenen Maklergebühren (Fr. 25'300.–), sondern zusätzlich um Fr. 84'957.– (Fr. 91'203.– minus Fr. 6'246.–), was Fr. 1'154'743.– ergibt. Der Wert der Liegenschaft in Q._____ beträgt somit Fr. 2'617'208.– (Fr. 1'462'465.– + Fr. 1'154'743.–; Urk. 731 S. 36). 4. a) Damit ist die Berechnung der güterrechtlichen Ausgleichszahlung, wie sie die Vorinstanz vorgenommen hat, wie folgt zu korrigieren (Urk. 731 S. 73 ff.): Der Vorschlag des Gesuchstellers reduziert sich um Fr. 84'957.– auf Fr. 3'444'085.–. Der Anspruch der Gesuchstellerin gegen den Gesuchsteller be- trägt Fr. 851'630.– ({Fr. 3'444'085.– minus Fr. 1'915'000.–} geteilt durch 2 plus Fr. 87'088.–). Die Entschädigung der Gesuchstellerin für die Übernahme der Lie- genschaft in D._____ in der Höhe von Fr. 905'000.– entfällt. Die Entschädigung des Gesuchstellers für die Übernahme der Liegenschaft in J._____ in der Höhe von Fr. 1'010'000.– bleibt bestehen. Damit erhöht sich der der Anspruch der Ge- suchstellerin gegenüber dem Gesuchsteller um diesen Betrag auf Fr. 1'861'630.–. b) Der Gesuchsteller beantragt "angesichts seiner beschränkten liquiden Mittel" die Einräumung einer Zahlungsfrist von fünf Monaten ab Rechtskraft des obergerichtlichen Urteils. Er begründet dies damit, dass es ihm dadurch möglich</w:t>
      </w:r>
    </w:p>
    <w:p>
      <w:r>
        <w:t>- 28 - sei, einen Teil der Beteiligungsforderung aus dem Verkaufserlös der Liegenschaft C._____-Strasse in D._____ zu begleichen (Urk. 730 S. 9). Die Gesuchstellerin opponiert diesem Antrag mit der Begründung, diese Liegenschaft werde in ihr Al- leineigentum zugewiesen (Urk. 738 S. 14). Der Gesuchsteller hat im Berufungsverfahren einen neuen Antrag gestellt, der nur unter den Voraussetzungen von Art. 317 Abs. 2 ZPO zulässig ist. Dass dies der Fall wäre, legt der Gesuchsteller nicht dar. Insbesondere führt er keine neuen Tatsachen oder Beweismittel als Grund für den neuen Antrag an. Die Zah- lungsfrist ist daher auf 30 Tage ab Vollstreckbarkeit des vorliegenden Entscheids festzulegen. C. Nachehelicher Unterhalt 1. Die Vorinstanz hat den Gesuchsteller verpflichtet, der Gesuchstellerin ab Rechtskraft des Urteils bis Ende Juni 2023 nachehelichen Unterhalt in der Höhe von Fr. 16'500.– pro Monat zu bezahlen (Dispositiv-Ziffer 19). Zur Begründung führte die Vorinstanz aus, es handle sich unstrittig um eine lebensprägende Ehe. Die Vorinstanz bezifferte das familienrechtliche Existenzminimum der Gesuchstel- lerin ohne Steuern auf Fr. 6'428.– bzw. ab 1. Januar 2022 auf Fr. 6'278.– pro Mo- nat. Sie könne diesen Bedarf nicht mit einem Einkommen aus einer Erwerbstätig- keit decken. Der Bedarf des Gesuchstellers betrage ohne Steuern Fr. 5'099.– pro Monat. Er sei im Juli 2019 65 Jahre alt geworden. Er sei jedoch nach wie vor in einem reduzierten Pensum arbeitstätig. Seit dem 1. April 2019 arbeite er bei der L._____ AG, einer Investment-Bank, als Senior Advisor. Er sei auf Kommissions- basis angestellt und erhalte 20% von den vermittelten Geschäften. Die L._____ AG zahle ihm in Anrechnung an seinen Provisionsanspruch einen monatlichen Lohn von rund Fr. 7'000.–. In den Jahren 2018-2020 habe er gemäss den vorlie- genden Lohnausweisen und Steuererklärungen folgende Einkünfte erzielt: Im Jahr 2020 Fr. 689'036.–, im Jahr 2019 Fr. 362'428.– und im Jahr 2018 Fr. 309'380.–. Dies ergebe ein durchschnittliches Jahreseinkommen von rund Fr. 450'000.– netto. Für seine Verwaltungsratstätigkeit bei der "T._____"-Gruppe erhalte er aktuell noch eine Entschädigung von Fr. 15'000.– brutto pro Jahr resp. rund Fr. 1'000.– netto pro Monat. Insgesamt ergebe sich damit ein Monatsein-</w:t>
      </w:r>
    </w:p>
    <w:p>
      <w:r>
        <w:t>- 29 - kommen von rund Fr. 38'500.– netto pro Monat inkl. Kinder-/ Ausbildungszulagen bzw. von Fr. 38'000.– ohne letztere. Sodann erhalte er eine (maximale) AHV- Rente von Fr. 2'380.– zuzüglich Kinderrenten von zweimal Fr. 956.–. Aufgrund seiner Aussagen sei davon auszugehen, dass er noch bis etwa Frühjahr/Sommer 2023 einer Erwerbstätigkeit nachgehen werde. Im Juli 2023 werde er 69 Jahre alt, was seine Aussage plausibel erscheinen lasse. Sodann sei zu beachten, dass die Gesuchstellerin im Juni 2023 60 Jahre alt werde und sie im Rahmen der güter- rechtlichen Auseinandersetzung erhebliche Vermögenswerte (rund Fr. 2,8 Mio.) erhalte, auf die sie für ihren Lebensunterhalt zurückgreifen könne und deren Ver- zehr angesichts ihres dannzumaligen Alters ab dann in grösserem Umfang zu- mutbar sei. Aufgrund dessen erscheine es in Anbetracht des Alters des Gesuch- stellers angebracht, seine Unterhaltspflicht – selbst wenn er entgegen voriger An- nahme die Arbeitstätigkeit nicht im Sommer 2023 einstelle – bis Ende Juni 2023 zu befristen. Zur Aussage des Gesuchstellers, dass er davon ausgehe, noch Fr. 150'000.– generieren zu können, sei festzuhalten, dass diese Aussage nicht weiter belegt werde und mit den vom Gesuchsteller in den vergangenen Jahren erzielten Einkommen nicht annähernd in Einklang zu bringen sei. Die pauschale Behauptung des Gesuchstellers sei nicht zu hören. (Urk. 731 S. 88 ff.). 2. Der Gesuchsteller macht geltend, er habe im Jahre 2019 sein ordentli- ches Rentenalter erreicht. Er habe seither sein Arbeitspensum sukzessive redu- ziert. Aufgrund der hohen Unterhaltsverpflichtungen, denen er ohne Einkommen nicht hätte nachkommen können, habe er einen Teil seiner Erwerbstätigkeit auf- rechterhalten. Es wäre höchst fahrlässig gewesen, seine Einkommenstätigkeit vollständig einzustellen und hernach auf eine Reduktion der Unterhaltsverpflich- tung zu hoffen. Er habe daher bereits anlässlich der Verhandlung vom 10. März 2021 darauf hingewiesen, dass er ja seine Erwerbstätigkeit derzeit nicht einfach aufgeben könne, gerne aber kürzertreten würde. Die Vorinstanz lasse diesen Wunsch unberücksichtigt. Vielmehr rechne sie ihm auch für die kommenden Jah- re aufgrund der vergangenen ein hypothetisches Einkommen auf. Dabei gehe sie bezüglich der Dauer seiner Erwerbsaktivität von seiner Aussage aus, er könne in den kommenden zwei Jahren evtl. noch Fr. 150'000.– generieren, hingegen bei der Höhe des Einkommens von seinem früheren durchschnittlichen Einkommen.</w:t>
      </w:r>
    </w:p>
    <w:p>
      <w:r>
        <w:t>- 30 - Damit interpretiere die Vorinstanz in willkürlicher Hinsicht seine Aussage und leite eine weitere Erwerbstätigkeit von zwei Jahren mit einem unverändert hohen Ein- kommen ab. Sie überschreite dabei ihr Ermessen, indem sie von ihm erwarte und verlange, er könne auch im Alter von 68 und 69 Jahren noch Einkommen in der Höhe von Fr. 450'000.– pro Jahr generieren. Bis heute habe er einen Bruchteil des von der Vorinstanz angenommenen Einkommens erzielt. Von Januar bis Sep- tember 2021 habe sein monatliches Gehalt Fr. 7'797.– betragen. Zu einem Ge- schäftsabschluss, an welchem er provisionsberechtigt wäre, sei es bis dato nicht gekommen. Darüber hinaus sei sein Einkommen lediglich in einem Jahr über den vom Gericht erwarteten Fr. 450'000.– gewesen. Es dürfte als gerichtsnotorisch gelten, dass die Möglichkeit, hohe Einkünfte aus Provisionen zu erlangen, nur mit entsprechendem Arbeitseinsatz möglich sei. Es sei offenkundig, dass der Ge- suchsteller in den kommenden zwei Jahren nicht mehr an die früheren Erfolge werde anknüpfen können. Er habe diesbezüglich zu Recht auf die schwindenden Kontakte und persönlichen Beziehungen verwiesen. Angesichts seines Alters und seines Wunsches, seine Erwerbstätigkeit weiter zu reduzieren, könne von ihm kein weiteres Erwerbseinkommen mehr erwartet werden, welches über seine AHV-Rente und die gesplitteten Pensionskassenbeiträge (sic!) hinausgehe. Nach Eintritt ins Rentenalter müsse es dem bis zu diesem Zeitpunkt Unterhaltsverpflich- teten freistehen, in welchem Rahmen er inskünftig noch erwerbstätig bleiben möchte, unter welchem Lohnregime er arbeitet oder zu welchen Vergütungen oder Provisionen er sich engagiert. Der Gesuchsteller müsse sich hierbei nicht mehr eine Unterhaltsverpflichtung entgegenhalten lassen. Demgegenüber habe das Gericht kein Einkommen der Gesuchstellerin angenommen, obwohl sie im Zeitpunkt der Trennung über genügend Ressourcen verfügt hätte, sich zumindest einer Nebenbeschäftigung zu widmen. Der Umstand, dass die Gesuchstellerin heute über keinerlei Einkommen verfüge, habe nichts mit dem Gesuchsteller noch mit dem Hinweis auf die lebensprägende Ehe zu tun. Die Gesuchstellerin verfüge nach der güterrechtlichen Auseinandersetzung und dem Verkauf der Liegenschaft D._____ über ein Vermögen von über Fr. 2,5 Mio. Darüber hinaus erhalte sie aus der Pensionskasse des Gesuchstellers eine weitere Zahlung in Höhe von rund ei- ner Million Franken. Sie werde daher ohne weiteres in der Lage sein – wie auch</w:t>
      </w:r>
    </w:p>
    <w:p>
      <w:r>
        <w:t>- 31 - die Vorinstanz für die Zeit nach Juni 2023 prognostiziert habe – für ihren Lebens- unterhalt aufzukommen (Urk. 730 S. 10 ff.). 3. Die Gesuchstellerin stellt sich auf den Standpunkt, da für die Frage der Leistungsfähigkeit vom effektiv erzielten Einkommen des Unterhaltsverpflichteten auszugehen sei, hebe die Tatsache, dass der Gesuchsteller bereits im Pensions- alter sei, seine Unterhaltspflicht nicht auf. Es sei unbestritten, dass er in den letz- ten drei Jahren ein durchschnittliches Jahreseinkommen von ca. Fr. 450'000.– er- zielt habe. Noch im letzten Jahr, d.h. 2020, habe er als angeblicher "Pensionär" nach eigenen Angaben und trotz Corona sogar Fr. 689'036.– verdient. Gemäss Bundesgericht sei bei der Berechnung der Leistungsfähigkeit in erster Linie vom effektiven Einkommen auszugehen, soweit dies dem entspreche, was in guten Treuen beziehungsweise bei gutem Willen als Einkommen erzielt werden könne. Aufgrund der Lohnausweise und der Steuererklärungen des Gesuchstellers in den letzten drei Jahren und den darin ausgewiesenen Einkünften könne keine Rede davon sein, dass die Vorinstanz sein (zukünftiges) Einkommen bis Juni 2023 willkürlich auf Fr. 450'000.– festgelegt habe. Es entspreche der bundesge- richtlichen Rechtsprechung, bei unregelmässigen Einkommen auf das Durch- schnittseinkommen mehrerer (in der Regel der letzten drei Jahre) abzustellen. Nach Treu und Glauben könne vom Gesuchsteller erwartet werden, dass er sein durchschnittliches Einkommen aus den Jahren 2018, 2019 und 2020 auch in den Jahren 2021 bis Sommer 2023 werde erzielen können. Im Weiteren könne der Vorinstanz keine fehlerhafte Rechtsanwendung vorgeworfen werden, wenn sie der Gesuchstellerin keinen Betrag als Eigenversorgung angerechnet habe. Be- reits im Zeitpunkt der Trennung sei sie 48-jährig gewesen, wobei der Gesuchstel- ler von ihr während des gesamten Scheidungsverfahrens nie die Aufnahme einer Erwerbstätigkeit verlangt habe. Heute sei dies verspätet, widersprüchlich und rechtsmissbräuchlich. Sie sei jetzt 58-jährig und der Gesuchsteller zeige nicht auf, warum es der Gesuchstellerin heute möglich sein solle, plötzlich ein (anrechenba- res) Einkommen zu erzielen (Urk. 738 S. 14 ff.). 4. a) Bei einer lebensprägenden Ehe ist der Unterhaltsanspruch in drei Schritten zu prüfen: Vorab ist der gebührende Unterhalt zu bestimmen, wofür die</w:t>
      </w:r>
    </w:p>
    <w:p>
      <w:r>
        <w:t>- 32 - massgebenden Lebensverhältnisse der Parteien festzustellen sind. Der gebüh- rende Unterhalt bemisst sich an dem in der Ehe zuletzt gemeinsam gelebten Standard. Auf dessen Fortführung haben bei genügenden Mitteln beide Teile An- 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selber finanzieren können. Der Vorrang der Eigenversorgung ergibt sich direkt aus dem Wortlaut von Art. 125 Abs. 1 ZGB. Ist sie einem Ehegatten vorübergehend oder dauerhaft nicht möglich bzw. zumutbar, so dass er auf Unterhaltsleistungen des anderen angewiesen ist, muss in einem dritten Schritt dessen Leistungsfähigkeit ermittelt und ein ange- messener Unterhaltsbeitrag festgesetzt werden; dieser beruht auf dem Prinzip der nachehelichen Solidarität (BGE 141 III 365 E. 3.1). b) Gemäss bundesgerichtlicher Rechtsprechung ist bei lebensprägenden Ehen dort, wo die Eigenversorgung nicht oder nicht in genügendem Ausmass möglich bzw. erreichbar ist, um den gebührenden Unterhalt zu decken, nachehe- licher Unterhalt zuzusprechen. Dieser ist insbesondere in zeitlicher Hinsicht zu li- mitieren. Dabei kann nicht ausser Acht bleiben, dass mit der Auflösung des ge- meinsamen Haushaltes die auf Art. 163 ZGB basierende eheliche Aufgabentei- lung faktisch ihr Ende findet und mithin, soweit keine gemeinsamen Kinder zu be- treuen sind, der finanziellen Unterhaltsleistung des einen Ehepartners keine Ge- genleistung des anderen in Form von Naturalunterhalt mehr gegenübersteht, wie sie sich bei traditioneller Rollenteilung nebst der Kinderbetreuung namentlich auch durch die zugunsten der Gemeinschaft erfolgende Besorgung des gemein- samen Haushaltes ergibt. Vor diesem Hintergrund kann es keinen Anspruch auf lebenslängliche finanzielle Gleichstellung geben, ansonsten ökonomisch über die Tatsache der Scheidung hinweggegangen würde. Was "angemessen" im Sinn von Art. 125 Abs. 1 ZGB ist, lässt sich nicht allgemein sagen. Vielmehr ist hierfür auf die in Art. 125 Abs. 2 ZGB aufgelisteten Kriterien zurückzugreifen, die es im Einzelfall sorgfältig abzuwägen gilt. Ins Gewicht fallen dabei insbesondere eine allfällige Erwerbshinderung durch Kinderbetreuung sowie die Ehedauer, ferner</w:t>
      </w:r>
    </w:p>
    <w:p>
      <w:r>
        <w:t>- 33 - aber auch das Vermögen und anderweitige finanzielle Absicherungen. Bei lang- jährigen Hausgattenehen, zumal wenn sich der eine Ehegatte vollständig der Kin- derbetreuung gewidmet hat, kann die nacheheliche Solidarität auch in Zukunft zu längeren Unterhaltsrenten führen, welche bis zum Erreichen des AHV-Alters des Leistungspflichtigen andauern können (BGE 147 III 249 E. 3.4.5). Sobald der Leistungspflichtige das Rentenalter erreicht, verringern sich die verfügbaren Mittel häufig. Damit sinkt auch der gebührende Unterhalt, weil der während der Aktivi- tätsphase gepflegte Lebensstandard auch bei weitergeführter Ehe nicht uneinge- schränkt fortgesetzt werden könnte. Anderseits verändert sich die Eigenversor- gungskapazität des Unterhaltsgläubigers, wenn dieser pensioniert wird, je nach dem Verhältnis, in welchem die Rentenleistungen aus erster und zweiter Säule zu einem vormaligen Erwerbseinkommen stehen. Nach beider Pensionierung verfü- gen die Ehegatten im Regelfall über ungefähr die gleichen Rentenleistungen: Bei der AHV gelten die Beitragsjahre des Unterhaltsschuldners auch für den Unter- haltsgläubiger; bei der beruflichen Vorsorge werden die während der Ehe ange- sparten Altersguthaben anlässlich der Scheidung hälftig geteilt, anschliessend greift gegebenenfalls der sogenannte Vorsorgeunterhalt (BGE 141 III 465 E. 3.2.1). c) Die Vorinstanz hat, ausgehend von einem monatlichen Gesamteinkom- men der Parteien von Fr. 42'302.– (Fr. 38'000.– + Fr. 2'390.– + Fr. 1'912.–) und nach Abzug der familienrechtlichen Existenzminima der Parteien und der Unter- haltsbeiträge an die Kinder, ab August 2022 einen Freibetrag in der Höhe von Fr. 24'925.– errechnet. Bei einer hälftigen Aufteilung resultiere eine Überschuss- beteiligung von je Fr. 12'462.50 für den Gesuchsteller und die Gesuchstellerin. Zu berücksichtigen sei, so die Vorinstanz, dass der Gesuchsteller seit Juli 2019 das ordentliche AHV-Alter erreicht habe. Seine Arbeitstätigkeit erfolge zwar auch in eigenem Interesse, jedoch könnte dem Gesuchsteller eine Aufgabe der Erwerbs- tätigkeit nicht angelastet werden. Es rechtfertige sich deshalb, den Unterhaltsbei- trag für die Gesuchstellerin ab Rechtskraft des Urteils bis Ende Juni 2023 auf mo- natlich Fr. 16'500.– festzusetzen. Damit partizipiere sie am Überschuss mit Fr. 10'222.–. Der Anspruch auf Beibehaltung des während des Zusammenlebens</w:t>
      </w:r>
    </w:p>
    <w:p>
      <w:r>
        <w:t>- 34 - gelebten Lebensstandards bestehe nur, soweit genügend finanzielle Mittel vor- handen seien, was vorliegend nicht der Fall sei (Urk. 731 S. 106 f.). Die vorinstanzliche Berechnung der familienrechtlichen Existenzminima der Parteien wird von keiner Partei beanstandet. Der Gesuchsteller hält eine Über- schussverteilung von ¾ an ihn und ¼ an die Gesuchstellerin für angemessen, oh- ne dies weiter zu begründen. Darauf ist nicht weiter einzugehen. Die Gesuchstel- lerin stellt nicht in Abrede, dass sie ab Juli 2023 in der Lage sein wird, mit den ihr aus der güterrechtlichen Auseinandersetzung und dem Vorsorgeausgleich zur Verfügung stehenden Mitteln ihren Unterhalt, wie ihn die Vorinstanz berechnet hat, zu finanzieren. Weshalb dies nicht schon rund ein halbes Jahr früher der Fall sein soll, ist nicht ersichtlich. Ist aber die Eigenversorgungskapazität vorhanden, hat die Gesuchstellerin keinen Anspruch auf nachehelichen Unterhalt. Der ent- sprechende Antrag ist abzuweisen bzw. es ist keiner Partei nachehelicher Unter- halt zuzusprechen. Unter diesen Umständen kann die Leistungsfähigkeit des Ge- suchstellers offenbleiben. In Dispositiv-Ziffer 20 des vorinstanzlichen Urteils ist der Bezug zu Dispositiv-Ziffer 19 wegzulassen. IV. Gemäss Art. 106 Abs. 2 ZPO werden die Prozesskosten nach dem Ausgang des Verfahrens verteilt, wenn keine Partei vollständig obsiegt. In familienrechtli- chen Verfahren kann von diesem Grundsatz abgewichen und eine Verteilung nach Ermessen vorgenommen werden (Art. 107 Abs. 1 lit. c ZPO). Dies ist vorlie- gend zu berücksichtigen. Der Gesuchsteller obsiegt mit seinem Antrag, die Lie- genschaft in D._____ sei öffentlich zu versteigern und nicht der Gesuchstellerin zu Alleineigentum zuzuweisen. Bei der Berechnung der güterrechtlichen Aus- gleichszahlung wollte der Gesuchsteller eine Erhöhung des Vorschlags der Ge- suchstellerin um Fr. 267'502.– und eine Reduktion des eigenen Vorschlags um Fr. 195'000.–. Er erreicht indessen lediglich eine Reduktion des eigenen Vor- schlags um Fr. 84'957.–. Schliesslich obsiegt er mit seinem Antrag, der Gesuch- stellerin sei kein nachehelicher Unterhalt zuzusprechen. Von Mitte Februar bis Juni 2023 entspricht dies einem Betrag von rund Fr. 75'000.–. Insgesamt rechtfer-</w:t>
      </w:r>
    </w:p>
    <w:p>
      <w:r>
        <w:t>- 35 - tigt es sich, die zweitinstanzlichen Kosten den Parteien je zur Hälfte aufzuerlegen und keine Parteientschädigungen zuzusprechen. Die zweitinstanzliche Ent- scheidgebühr ist in Anwendung von § 5 Abs. 1, § 6 Abs. 1 und 12 Abs. 1 und 2 GebV OG auf Fr. 10'000.– festzusetzen. Die erstinstanzliche Kostenregelung blieb unangefochten, ist aber gemäss Art. 318 Abs. 3 ZPO anzupassen. Die erstinstanzliche Kostenaufstellung (Disposi- tiv-Ziffer 24 ist zu bestätigen. Die Kostenauflage ist zulasten der Gesuchstellerin von 65 auf 75 % zu verschieben, da der Gesuchsteller im Berufungsverfahren teilweise Erfolg hat, und die Parteientschädigung ist auf die Hälfte der vollen Ent- schädigung von Fr. 72'000.– festzusetzen. Hinzu kommt je zur Hälfte ein Mehr- wertsteuerzuschlag von 8 bzw. 7,7 % (Urk. 731 S. 110 ff. und 119).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