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LC200008 vom 13. Oktober 2020</w:t>
      </w:r>
    </w:p>
    <w:p>
      <w:r>
        <w:t>ZH Obergericht, 2020-10-13, DE</w:t>
      </w:r>
    </w:p>
    <w:p>
      <w:r>
        <w:rPr>
          <w:b/>
        </w:rPr>
        <w:t xml:space="preserve">Quelle: </w:t>
      </w:r>
      <w:r>
        <w:t>https://mcp.opencaselaw.ch/entscheid/zh_obergericht_LC200008</w:t>
      </w:r>
    </w:p>
    <w:p>
      <w:r>
        <w:t>FR: ZH_OBERGERICHT LC200008 du 13 octobre 2020</w:t>
      </w:r>
    </w:p>
    <w:p>
      <w:r>
        <w:t>IT: ZH_OBERGERICHT LC200008 del 13 ottobre 2020</w:t>
      </w:r>
    </w:p>
    <w:p>
      <w:pPr>
        <w:pStyle w:val="Heading2"/>
      </w:pPr>
      <w:r>
        <w:t>Erwägungen</w:t>
      </w:r>
    </w:p>
    <w:p>
      <w:r>
        <w:rPr>
          <w:b/>
        </w:rPr>
        <w:t>E. 1</w:t>
      </w:r>
    </w:p>
    <w:p>
      <w:r>
        <w:t>Die Parteien heirateten am tt. Juni 1995. Aus der Ehe gingen die beiden heute volljährigen Kinder F._____, geboren tt.mm.1997, und C._____, geboren tt.mm.1999, hervor. Im Herbst 2007 trennten sich die Parteien. Die Kläge- rin/Erstberufungsklägerin/Zweitberufungsbeklagte (fortan Klägerin) blieb mit den Kindern in der ehelichen Liegenschaft an der D._____-Strasse ... in E._____, wel- che im hälftigen Miteigentum der Parteien steht (act. 13 Ziff. 12, act. 22, 37, 46 und 53).</w:t>
      </w:r>
    </w:p>
    <w:p>
      <w:r>
        <w:rPr>
          <w:b/>
        </w:rPr>
        <w:t>E. 1.1</w:t>
      </w:r>
    </w:p>
    <w:p>
      <w:r>
        <w:t>Die Klägerin verlangt mit ihrer Berufung zunächst einen höheren nacheheli- chen Unterhalt, nämlich monatlich CHF 5‘000.— ab Rechtskraft des Urteils bis 31. Dezember 2022 und ab dann CHF 4‘525.— bis tt. Juni 2031 (ordentliches Pensionsalter des Beklagten). Sie begründet dies damit, es dürfe ihr kein hypo- thetisches 100 %-Einkommen angerechnet werden. Beide Parteien hätten von Anfang an eine klassische Rollenverteilung in der Ehe gewollt und diese gelebt. Eine solche sei auch während der Trennung bis zum Abschluss der Schulzeit des Sohnes gemeinsam vereinbart worden. Danach habe sie intensiv nach einer Stel- le zu suchen begonnen und über 200 Bewerbungen in diversen Branchen erfolg- los geschrieben. Erst per 1. März 2019 habe sie schliesslich eine Anstellung zu 60 % bei L._____ AG gefunden; eine Aufstockung des Pensums auf 100 % sei bei dieser Arbeitgeberin nicht möglich. Es könne ihr aufgrund ihres Alters und der von den Parteien gelebten klassischen Rollenteilung sowie der guten finanziellen Verhältnisse nicht zugemutet werden, eine neue 100 % Arbeitsstelle oder eine zusätzliche 40 %-Teilzeitstelle zu finden. Die Vorinstanz verletze deshalb ihr Er- messen, wenn sie davon ausgehe, sie könne ab 1. Januar 2021 ein hypotheti- sches monatliches Nettoeinkommen von CHF 5‘500.— erzielen. Es sei ihr bis zum Eintritt des Beklagten ins Pensionsalter ein 60 %-Arbeitspensum anzurech- nen. Weiter bringt die Klägerin vor, C._____ müsse in den Militärdienst und die Tochter studiere voraussichtlich noch bis Ende September 2022 an der ETH Zü- rich …. Beide könnten zurzeit keine Beiträge zu Hause abgeben, weshalb ihr bis Ende Dezember 2022 ein Zuschlag beim Grundbedarf von monatlich CHF 500.— bzw. ein nachehelicher Anspruch von CHF 5‘000.– pro Monat bis Ende 2022 zu- zugestehen sei (act. 143 S. 2 und 15 ff., act. 158 und 164).</w:t>
      </w:r>
    </w:p>
    <w:p>
      <w:r>
        <w:t>- 21 -</w:t>
      </w:r>
    </w:p>
    <w:p>
      <w:r>
        <w:rPr>
          <w:b/>
        </w:rPr>
        <w:t>E. 1.2</w:t>
      </w:r>
    </w:p>
    <w:p>
      <w:r>
        <w:t>Der Beklagte rügt hinsichtlich des nachehelichen Unterhalts, die Klägerin hätte bereits früher eine 100 %-Stelle suchen müssen und finden können. Sie ha- be sich nur in der Immobilienbranche beworben. Sie bemühe sich seit März 2019 gar nicht mehr, eine 100 %-Stelle oder eine zusätzliche 40 %-Stelle zu finden. Die Klägerin hätte bereits per Urteilsdatum vollzeitig arbeiten können (act. 153/143).</w:t>
      </w:r>
    </w:p>
    <w:p>
      <w:r>
        <w:rPr>
          <w:b/>
        </w:rPr>
        <w:t>E. 1.3</w:t>
      </w:r>
    </w:p>
    <w:p>
      <w:r>
        <w:t>Den Ausführungen des Beklagten lässt sich der sinngemässe Antrag ent- nehmen, dass auf die erste Abstufung des nachehelichen Unterhalts gemäss Dis- positiv-Ziffer 3 Absatz 1 des angefochtenen Urteils zu verzichten sei, weil der Klä- gerin bereits per Urteilsdatum ein Erwerbseinkommen aus einer 100 %-igen An- stellung angerechnet werden müsse (act. 153/143 S. 1). Insoweit lässt sich seiner Berufung ein genügend klarer Antrag entnehmen, weshalb auf seine Vorbringen einzugehen ist.</w:t>
      </w:r>
    </w:p>
    <w:p>
      <w:r>
        <w:rPr>
          <w:b/>
        </w:rPr>
        <w:t>E. 1.4</w:t>
      </w:r>
    </w:p>
    <w:p>
      <w:r>
        <w:t>Die Vorinstanz prüfte zunächst die Leistungsfähigkeit der Klägerin und er- wog, diese habe nicht substantiiert, weshalb es ihr nicht möglich sein soll, ihr 60 % Arbeitspensum auf 100 % zu erhöhen. Die erwachsenen Kinder seien nicht mehr betreuungsbedürftig und es sei ihr gelungen, wieder im Berufsleben Fuss zu fassen. Es könne ihr ein aktuelles Einkommen von netto CHF 3'300.– sowie ab 1. Januar 2021 bei voller Erwerbstätigkeit ein solches von netto CHF 5‘500.– ange- rechnet werden (act. 145 E. II./4.1 und II./2.4.2). Im Weitern berechnete die Vo- rinstanz den gebührenden Unterhalt der Parteien. Angesichts der langen Tren- nungsdauer sei der Lebensstandard während dieser Zeit massgebend. Dabei wendete die Vorinstanz mangels behaupteter Sparquote die zweistufige Methode der Exis- tenzminimumberechnung mit Überschussverteilung an. Sie errechnete für die Klägerin einen monatlichen Bedarf von CHF 3'645.– vor der Versteigerung der Liegenschaft und CHF 4'515.– nach der Versteigerung, weil die Mietkosten der Klägerin höher als ihre aktuellen Wohnkosten in der Liegenschaft seien. Den Be- darf des Beklagten legte die Vorinstanz auf CHF 5'145.– und sein monatliches Nettoeinkommen auf CHF 13'850.– fest, zählte vom gemeinsamen Gesamtein- kommen den Gesamtbedarf der Parteien ab und teilte den daraus resultierenden Freibetrag von</w:t>
      </w:r>
    </w:p>
    <w:p>
      <w:r>
        <w:t>- 22 - CHF 8'360.– bis 31. Dezember 2020 und von CHF 10'560.– ab 1. Januar 2021 unter den Parteien je hälftig auf. Daraus errechnete sie einen der Klägerin zu- stehenden Unterhaltsanspruch bis Ende 2020 von CHF 4'525.– und danach bis zur Versteigerung der Liegenschaft von CHF 3'425.– pro Monat. Nach der öffent- lichen Versteigerung erhöhte sie den Unterhalt an die Klägerin bis zum ordentli- chen Pensionsalter des Beklagten am tt. Juni 2031 auf CHF 3'860.– (act. 145 S. 10-23).</w:t>
      </w:r>
    </w:p>
    <w:p>
      <w:r>
        <w:rPr>
          <w:b/>
        </w:rPr>
        <w:t>E. 1.5</w:t>
      </w:r>
    </w:p>
    <w:p>
      <w:r>
        <w:t>Beide Parteien haben die von der ersten Instanz vorgenommene zweistufige Berechnungsmethode des nachehelichen Unterhalts nicht angefochten. Zu prüfen ist damit in der Hauptsache, ob der Klägerin eine Aufstockung des Arbeitspen- sums auf 100 % zumutbar ist. Wird diese Frage bejaht, ist abzuklären, ob sie das angerechnete Einkommen erwirtschaften kann.</w:t>
      </w:r>
    </w:p>
    <w:p>
      <w:r>
        <w:rPr>
          <w:b/>
        </w:rPr>
        <w:t>E. 1.6</w:t>
      </w:r>
    </w:p>
    <w:p>
      <w:r>
        <w:t>Nachehelicher Unterhalt ist nach Massgabe von Art. 125 ZGB zu leisten, wenn es dem ansprechenden Ehegatten nicht zuzumuten ist, für den ihm gebüh- renden Unterhalt unter Einschluss einer angemessenen Altersvorsorge selbst aufzukommen, d.h. wenn er seinen gebührenden Unterhalt nicht aus eigener Kraft zu decken vermag. Diesfalls ist – bei Leistungsfähigkeit des Unterhaltsschuldners – ein angemessener Unterhaltsbeitrag festzusetzen (BGE 141 III 465 E. 3.1; BGer 5A_957/2014 vom 5. Mai 2015 E. 3.5.2 unter Verweis auf BGE 137 III 102 E. 4.2; BGE 135 III 158 E. 4.3; BGE 134 III 145 E. 4). Ob und in welchem Umfang eine (Wieder-)Aufnahme oder Erhöhung der Erwerbstätigkeit für den ansprechenden Ehegatten zumutbar ist, ist eine Rechtsfrage und anhand der Kriterien gemäss Art. 125 Abs. 2 ZGB vom Gericht zu prüfen. Massgeblich sind demnach u.a. die Aufgabenaufteilung während der Ehe, die Dauer der Ehe, die Lebensstellung während der Ehe, Alter und Gesundheit der Ehegatten, die berufliche Ausbildung und Erwerbsaussichten wie auch das Einkommen und Vermögen der Ehegatten. Den Gerichten kommt bei der Gewichtung der verschiedenen Faktoren ein weites Ermessen zu (BGE 134 III 577 ff. E. 4). Neben den persönlichen Faktoren ist im Rahmen der Erwerbsaussichten auf die Arbeitsmarktlage abzustellen (BGE 137 III 102, 108 = FamPra.ch 2011, 438, 444; vgl. Sutter/Freiburghaus, Kommentar zum neuen Scheidungsrecht, Zürich 1999, Art. 125 N 92). Dabei ist vor allem dem</w:t>
      </w:r>
    </w:p>
    <w:p>
      <w:r>
        <w:t>- 23 - Umstand Rechnung zu tragen, dass für ältere Frauen eine Wiedereingliederung in das Erwerbsleben oder eine Erhöhung des bisherigen Pensums regelmässig schwierig ist. Die früher geltende Altersgrenze für die Wiedereingliederung von 45 Jahren ist nicht als strikte Grenze zu verstehen; es sind die konkreten Umstände massgebend (BGE 115 II 6 E. 5a; BGer 5A_76/2009 vom 4. Mai 2009 E. 6.2.3, BGer 5C.320/2006 vom 1. Februar 2007 E. 5.6.2.2). Tendenziell dürfte sich die Altersgrenze auf ca. 50 Jahre verschoben haben (BGer 5A_206/2010 E. 5.3. vom 21. Juni 2010; BGE 137 III 192 E. 4.2.2.2). Bei der Beurteilung ist vorauszuset- zen, dass der Ehegatte guten Willen zeigt und die ihm zumutbaren Anstrengun- gen zur Wiedereingliederung unternimmt (BGE 128 III 4 E. 4a). Je fortgeschritte- ner das Alter der Person ist, der ein hypothetisches Einkommen angerechnet werden soll, desto genauer hat das Gericht zu begründen, weshalb es ein Er- werbseinkommen als zumutbar und erzielbar erachtet (FamPra.ch 2016, 990, 994 f.). Welches Einkommen die Person tatsächlich erzielen kann, ist eine Tatfrage (BGE 128 III 4 E. 4c/bb). Die unterhaltsansprechende Person hat alle Tatsachen zu beweisen, die einer Ausdehnung und Wiederaufnahme einer Berufstätigkeit entgegenstehen und ihre finanzielle Leistungsfähigkeit beeinträchtigen. Der andere Ehegatte hat demgegenüber darzulegen, welche Tätigkeiten dem Unterhaltsberechtigten zu- mutbar und welche Einkommenshöhe reell erzielbar sind. Er genügt seiner Be- hauptungs- und Beweislast nicht, wenn er lediglich einen bestimmten Einkom- mensbetrag nennt (Büchler/Clausen, FamPra.ch 2015, 1, 14; BGer 5A_21/2012 vom 3. Mai 2012 E. 3.2; BGE 137 III 118, 122 = FamPra.ch 2011, 773, 776). Die Beweisführung wird dadurch erleichtert, dass die beweisbelastete Partei Lohnan- gaben aus allgemein zugänglichen Quellen als bekannt betrachten darf, selbst wenn das Gericht die Daten zunächst ermitteln muss (BGer 5A_848/2010 vom 4. April 2011 E. 3.4.).</w:t>
      </w:r>
    </w:p>
    <w:p>
      <w:r>
        <w:rPr>
          <w:b/>
        </w:rPr>
        <w:t>E. 1.7</w:t>
      </w:r>
    </w:p>
    <w:p>
      <w:r>
        <w:t>Die Vorinstanz begründet ihre Einschätzung, es sei der Klägerin eine 100 %- Erwerbstätigkeit zuzumuten, lediglich pauschal und stützt sich massgeblich da- rauf, diese habe nicht substantiiert, weshalb es ihr nicht möglich sei, einer Voll-</w:t>
      </w:r>
    </w:p>
    <w:p>
      <w:r>
        <w:t>- 24 - zeitanstellung nachzugehen (act. 145 S. 12). Ob der Klägerin eine Aufstockung zumutbar ist, bleibt indes eine Rechtsfrage und ist nicht von der ansprechenden Partei zu substantiieren, sondern vom Gericht zu beurteilen. Die Parteien haben vor Vorinstanz die konkreten Verhältnisse, welche es im Rahmen dieser Rechts- frage zu würdigen gilt, anschaulich geschildert (Prot. Vi S. 41 ff.; act. 22, 32, 37, 46 und 53). Die Vor-instanz hat diese unter dem Titel "Vorbemerkungen" in sehr gedrängter Form zusammengefasst (act. 145 E. II.4.1.). Eine detaillierte Würdi- gung der konkreten Umstände nach den massgeblichen, in Art. 125 ZGB aufge- zählten Kriterien, hat sie indessen unterlassen. Die Parteien haben am tt. Juni 1995 geheiratet; die Ehe war zweifelsfrei lebensprägend. Gemäss übereinstim- menden Behauptungen führten sie bis zum Abschluss der obligatorischen Schul- zeit von C._____ eine klassische Ehe mit klarer Rollenverteilung (u.a. 53 S. 13 und 28; Prot. Vi S. 19, 64 und 74). Die guten Einkommensverhältnisse des Be- klagten liessen die bisherige Aufgabenteilung auch während der Trennung zu (u.a. Prot. Vi S. 64 und act. 32). Der Beklagte erklärte vor Vorinstanz, er habe mit der Klägerin bei der Trennung vereinbart, dass er für die Kosten aufkomme, so- lange die Kinder in die Schule gehen würden, und sie nicht arbeiten müsse. Erst danach hätte sie eine Anstellung suchen sollen (u.a. act. 32). Während sich die Klägerin somit gemäss gemeinsamer Absprache bis Sommer 2015 um die Kin- derbetreuung und das Haus kümmerte, konnte sich der Beklagte seiner berufli- chen Laufbahn im Bankenwesen widmen. Er ist, soweit bekannt, noch immer Stellvertretender Direktor der M._____ [Bank] (vgl. Prot. Vi S. 57) und erzielt ei- nen Nettolohn von knapp CHF 14'000.– (act. 145 S. 22). Unbestritten ist auch, dass die Klägerin per 1. Januar 1997, kurz vor der Geburt der Tochter F._____ am tt.mm.1997, ihre Arbeitsstelle als Sekretärin aufgab und bis Anfang März 2019 (mit Ausnahme einer kurzen Teilzeitarbeit 2015) keiner Erwerbstätigkeit nachging. Die Klägerin besitzt einen Abschluss der kaufmännischen Lehre aus dem Jahr 1990 (Prot. S. 11). Weiterbildungen, namentlich im Bereich elektronischer Daten- verarbeitungssysteme, kann sie, soweit ersichtlich, keine vorweisen (vgl. auch Prot. Vi S. 64). Gegenteiliges wurde nicht substantiiert behauptet. Abgesehen von einer kurzen Anstellung bei der Gemeinde … im Jahr 2015, welche sie mit Ein- verständnis des Beklagten (Prot. Vi S. 19 und 64) wieder aufgab, fand sie erst per</w:t>
      </w:r>
    </w:p>
    <w:p>
      <w:r>
        <w:t>- 25 - 1. März 2019 eine 60 %-Anstellung als Sachbearbeiterin bei der L._____ AG. Die Klägerin schilderte vor Vorinstanz, sie habe zuvor erfolglos über 200 Bewerbun- gen geschrieben. Ihr Wiedereinstieg ins Berufsleben nach rund 20 Jahren Ar- beitsunterbruch habe sich als äusserst schwierig erwiesen. Ihre Ausführungen zu ihren vergeblichen Bewerbungsbemühungen sind anschaulich und nachvollzieh- bar (Prot. Vi S. 42 ff.); sie werden vom Beklagten im Grundsatz anerkannt, auch wenn er diese nicht als "professionell" betrachtet (Prot. Vi S. 64). Die Klägerin er- klärte vor Vorinstanz, sie habe sich teilweise persönlich vorstellen können, habe jedoch regelmässig hören müssen, dass 20 Jahre Arbeitsunterbruch doch sehr lange sei, weshalb stets Bedenken bestanden hätten. Sie bewerbe sich auf Stel- leninserate in diversen Branchen sowie für Arbeitspensen von 50 %, 80 % und 100 % (Prot. Vi S. 42 f.). Ihre erfolglosen Bemühungen ab Beginn 2016 hat sie vor Vorinstanz laufend und umfassend dokumentiert; es befinden sich unzählige Be- werbungs- bzw. Absageschreiben bei den Akten (act. 19/21/1-7, 38/15/1-51, 51/1/1-43, 78/2-30, 87/1-15, 92/1-9, 97/1-9, 100/1-5 sowie act. 77 S. 10 f.). Dar- aus lassen sich sowohl guter Wille als auch zumutbare Anstrengungen der Kläge- rin zur Stellensuche erkennen. Das Arbeitsleben im kaufmännischen Bereich hat sich seit der Aufgabe der Erwerbstätigkeit der Klägerin im Jahr 1997 durch die Technologisierung grundlegend gewandelt. Im Zeitpunkt der Urteilsfällung vor Vo- rinstanz verfügte sie nach einem Arbeitsunterbruch von 22 Jahren einzig über ei- ne knapp einjährige Berufserfahrung in einer Teilzeitanstellung und war rund 51 Jahre alt. In Würdigung dieser Umstände müssen die Konkurrenzfähigkeit und Erwerbsaussichten der Klägerin realistischerweise als gering eingestuft werden. Die Teilzeitstelle bei der L._____ AG seit 1. März 2019 (act. 117) ist als Erfolg ih- rer mehrjährigen Suchbemühungen zu werten, vermag jedoch die Konkurrenzfä- higkeit der bald 52-jährigen Klägerin auf dem Arbeitsmarkt bei einer erneuten Stellensuche nicht wesentlich zu verbessern. Die Klägerin hat vor Vorinstanz be- hauptet, sie habe keine Möglichkeit, ihr Arbeitspensum bei der jetzigen Arbeitge- berin auf 100 % aufzustocken. Im Hinblick auf die Annahme des hypothetischen Erwerbseinkommens ab 1. Januar 2021 hat sie im Berufungsverfahren ein aktuel- les Schreiben ihrer Arbeitgeberin vom 18. Juni 2020 als (zulässiges) Novum ein- gereicht. Darin wird bestätigt, dass ein höheres Arbeitspensum der Klägerin in</w:t>
      </w:r>
    </w:p>
    <w:p>
      <w:r>
        <w:t>- 26 - absehbarer Zeit nicht in Frage kommt (act. 161), was der Beklagte nicht in Frage stellt (act. 164). Eine Aufstockung auf 100 % per Anfang 2021 bei der L._____ AG scheint somit nicht realistisch. Es fehlen daneben zuverlässige Anhaltspunkte da- für, dass die Klägerin selbst bei zumutbaren Anstrengungen angesichts der eher angespannten Arbeitsmarktsituation eine andere 100 %- oder eine ergänzende 40 %-Stelle auf Anfang 2021 finden kann. Insgesamt ist der Klägerin aufgrund der langen Ehe mit klassischer Rollenteilung, ihres Alters, ihres langen Arbeitsunter- bruchs und ihrer mangelnden Arbeitserfahrung nicht zumutbar, in absehbarer Zeit eine Vollzeitstelle zu finden oder ihre Erwerbstätigkeit von 60 % auf 100 % aufzu- stocken. Hinzu kommt, dass aufgrund der komfortablen finanziellen Situation der Parteien eine volle Erwerbstätigkeit der Klägerin auch nicht derart dringlich ist, dass ihr jede Art von Tätigkeit zugemutet werden muss. Bezüglich der zukünftigen Prognose kann nicht unbeachtet bleiben, dass sich die Erwerbsaussichten der Klägerin trotz derzeitiger Arbeitsstelle angesichts ihres Alters realistischerweise nicht mehr wesentlich verbessern dürften. Der Beklagte hat zu den Erwerbsaus- sichten der Klägerin weder im vorinstanzlichen Verfahren noch im Berufungsver- fahren konkrete Behauptungen aufgestellt und im Rechtsmittelverfahren im We- sentlichen seine bereits im vorinstanzlichen Verfahren vorgebrachte Rechtsauf- fassung zur Zumutbarkeit einer 100 %-igen Erwerbstätigkeit der Klägerin wieder- holt. Er setzte sich dabei mit den vergeblichen, ausgewiesenen Suchbemühungen sowie den reellen Erwerbsaussichten der Klägerin nicht substantiiert auseinander. Seine pauschalen Ausführungen führen deshalb zu keiner anderen Einschätzung der Rechtsfrage über die Zumutbarkeit eines vollen Arbeitspensums.</w:t>
      </w:r>
    </w:p>
    <w:p>
      <w:r>
        <w:rPr>
          <w:b/>
        </w:rPr>
        <w:t>E. 1.8</w:t>
      </w:r>
    </w:p>
    <w:p>
      <w:r>
        <w:t>Zusammenfassend ist der Klägerin kein hypothetisches 100 %- Erwerbseinkommen anzurechnen. Die Tatfrage, welches Einkommen sie bei einer vollen Erwerbstätigkeit per 1. Januar 2021 erzielen könnte, kann unter diesen Umständen offen gelassen werden.</w:t>
      </w:r>
    </w:p>
    <w:p>
      <w:r>
        <w:rPr>
          <w:b/>
        </w:rPr>
        <w:t>E. 1.9</w:t>
      </w:r>
    </w:p>
    <w:p>
      <w:r>
        <w:t>Als Folge fällt eine Abstufung des nachehelichen Unterhalts aufgrund eines hypothetischen Erwerbseinkommens der Klägerin ab 1. Januar 2021 weg und das angefochtene Urteil ist insoweit abzuändern (vgl. nachfolgend E. 8).</w:t>
      </w:r>
    </w:p>
    <w:p>
      <w:r>
        <w:t>- 27 - 2.</w:t>
      </w:r>
    </w:p>
    <w:p>
      <w:r>
        <w:rPr>
          <w:b/>
        </w:rPr>
        <w:t>E. 2</w:t>
      </w:r>
    </w:p>
    <w:p>
      <w:r>
        <w:t>Am 25. Februar 2016 reichte die Klägerin beim Einzelgericht am Bezirksge- richt Zürich die Scheidungsklage gemäss Art. 114 ZGB ein (act. 1). Im Rahmen vorsorglicher Massnahmen schlossen die Parteien unter Mitwirkung des Gerichts am 26. April 2016 eine Vereinbarung über den Kinderunterhalt bezüglich des da- mals noch minderjährigen Sohnes C._____ und den Ehegattenunterhalt (Prot. Vi S. 28 und act. 24 und 25). Darin verpflichtete sich der Erstberufungsbeklag- te/Zweitberufungskläger/Beklagte (fortan Beklagter) neben einem Kinderunterhalt für den Sohn C._____ von monatlich CHF 1'750.– (zuzüglich Kinderzulagen) zu einem Ehegattenunterhalt von CHF 5'000.– pro Monat. Es wurde ein Einkommen der Klägerin von CHF 0.– angenommen (Prot. Vi S. 28). Zur Nutzung der Liegen- schaft durch die Klägerin wurde in der Vereinbarung keine Regelung getroffen.</w:t>
      </w:r>
    </w:p>
    <w:p>
      <w:r>
        <w:rPr>
          <w:b/>
        </w:rPr>
        <w:t>E. 2.1</w:t>
      </w:r>
    </w:p>
    <w:p>
      <w:r>
        <w:t>Die Klägerin rügt, die Vorinstanz habe bei der Kostenauferlegung Art. 106 und Art. 107 Abs. 1 lit. f ZPO falsch angewendet. Es sei eigentlich nur der nach- eheliche Unterhalt strittig gewesen. Da der Beklagte ihr gar keinen solchen habe bezahlen wollen, obsiege sie. Zudem habe der Beklagte durch seine Weigerung, einen Rechtsanwalt beizuziehen, das Verfahren enorm erschwert und verzögert. Er habe deshalb die gesamten Kosten des erstinstanzlichen Verfahrens zu tragen und ihr die von ihr bezahlten Anwaltsrechnungen über CHF 26‘386.55 zu ent- schädigen. Zudem habe sie Anspruch auf Rückerstattung des von ihr bezahlten Kostenvorschusses (act. 143 S. 27 ff.).</w:t>
      </w:r>
    </w:p>
    <w:p>
      <w:r>
        <w:rPr>
          <w:b/>
        </w:rPr>
        <w:t>E. 2.2</w:t>
      </w:r>
    </w:p>
    <w:p>
      <w:r>
        <w:t>Der Beklagte bestreitet, das Verfahren verzögert zu haben und lehnt die ver- langte Entschädigung ab (u.a. act. 153/143 S. 5). 3. Die Vorinstanz stützte sich bei der Kostenverteilung nicht auf Art. 107 lit. f ZPO, sondern in erster Linie auf Art. 107 Abs. 1 lit. c ZPO und begründete die Kosten- und Entschädigungsregelung damit, es habe unter den Parteien Einigkeit über die Regelung der elterlichen Sorge, des Besuchsrechts, der Kinderunter- haltsbeiträge sowie den Ausgleich der beruflichen Vorsorge bestanden. Strittig</w:t>
      </w:r>
    </w:p>
    <w:p>
      <w:r>
        <w:t>- 41 - seien nur der nacheheliche Unterhalt und die güterrechtliche Auseinandersetzung gewesen. Die Klägerin habe beim nachehelichen Unterhalt leicht obsiegt, woge- gen der Beklagte bei der güterrechtlichen Auseinandersetzung in Bezug auf die Liegenschaft gewinne, weil er die Liegenschaft habe verkaufen wollen. Der Be- klagte sei indessen mit seinem Antrag betreffend Ausscheidung des Eigenguts unterlegen. Insgesamt obsiege der Beklagte leicht. Da er es indessen unterlassen habe, sämtliche Unterlagen rechtzeitig einzureichen und dadurch den Prozess er- schwert habe, seien die Kosten hälftig aufzuteilen (act. 145 S. 35 f.). 4. Weshalb diese Überlegungen der Vorinstanz unzutreffend sein sollen, wird aus der Kritik der Klägerin nicht klar. Der Umstand, dass letztlich aufgrund der langen Dauer des Verfahrens über die Kinderbelange nicht mehr zu entscheiden war, ändert nichts daran, dass diese zunächst Gegenstand des Verfahrens, na- mentlich der vorsorglichen Massnahmen, bildeten. Die Kostenauflage der Vo- rinstanz ist indessen aufgrund des Ausgangs des Berufungsverfahrens ohnehin abzuändern, weshalb nicht weiter auf die Rügen der Klägerin einzugehen ist. Die Klägerin obsiegt bezüglich der güterrechtlichen Ausgleichszahlung vollständig sowie neuerdings bezüglich des nachehelichen Unterhalts überwiegend, während beide Parteien mit ihren Anträgen betreffend die (Nicht-)Versteigerung der Lie- genschaft (welche weitaus das höchste vermögenswerte Interesse aufweist) durchdringen. Es rechtfertigt sich deshalb, die Kosten des erstinstanzlichen Ver- fahrens der Klägerin zu zwei Fünfteln (CHF 3'000.–) und dem Beklagten zu drei Fünfteln (CHF 4'500.–) aufzuerlegen. Die Kosten sind vorab vom geleisteten Kos- tenvorschuss von CHF 3'600.– zu beziehen. Der Beklagte ist sodann zu verpflichten, der Klägerin den Betrag von CHF 600.– als Differenz des von ihr geleisteten Kostenvorschus- ses und des von ihr zu tragenden Anteils zurückzubezahlen. 5.</w:t>
      </w:r>
    </w:p>
    <w:p>
      <w:r>
        <w:rPr>
          <w:b/>
        </w:rPr>
        <w:t>E. 2.3</w:t>
      </w:r>
    </w:p>
    <w:p>
      <w:r>
        <w:t>Insgesamt ist der Antrag der Klägerin nach einem höheren nachehelichen Unterhalt deshalb abzuweisen. 3.</w:t>
      </w:r>
    </w:p>
    <w:p>
      <w:r>
        <w:rPr>
          <w:b/>
        </w:rPr>
        <w:t>E. 3</w:t>
      </w:r>
    </w:p>
    <w:p>
      <w:r>
        <w:t>Das Scheidungsverfahren wurde vor erster Instanz kontradiktorisch geführt. In dessen Verlauf wurden die Hauptverhandlung (Prot. Vi S. 33 ff.) sowie erfolglos eine Instruktionsverhandlung mit Vergleichsgesprächen (Prot. Vi S. 81 f.) durch- geführt, der Beklagte zur Nachreichung fehlender Unterlagen zur güterrechtlichen Auseinandersetzung sowie die Klägerin zur Stellungnahme zu Noven und Beziffe- rung ihrer güterrechtlichen Forderung aufgefordert (act. 71 und 77). In der Folge reichten die Parteien weitere Eingaben und Urkunden zu den Akten (act. 96 f., 99 f., 101, 106, 108, 112, 116 und 120). Am 4. Februar 2020 fällte die Einzelrich- terin ihre Entscheide, schrieb das Verfahren betreffend die elterliche Sorge, Obhut und das Besuchsrecht als gegenstandslos geworden ab, schied die Ehe der Par-</w:t>
      </w:r>
    </w:p>
    <w:p>
      <w:r>
        <w:t>- 16 - teien, sah von Kinderunterhaltsbeiträgen ab, verpflichtete den Beklagten zu einem abgestuften nachehelichen Unterhalt an die Klägerin bis zu seiner ordentlichen Pensionierung, ordnete die öffentliche Versteigerung der ehelichen Liegenschaft an und regelte die Aufteilung des Guthabens aus beruflicher Vorsorge sowie die güterrechtliche Auseinandersetzung (act. 144/1 = 138 = 145, zitiert als act. 145).</w:t>
      </w:r>
    </w:p>
    <w:p>
      <w:r>
        <w:rPr>
          <w:b/>
        </w:rPr>
        <w:t>E. 3.1</w:t>
      </w:r>
    </w:p>
    <w:p>
      <w:r>
        <w:t>Der Beklagte rügt die Grundlagen der Berechnung des nachehelichen Un- terhalts durch die Vorinstanz. Im Einkommen der Klägerin sei nicht eingerechnet, dass C._____ ihr seit 1. September 2018 jeden Monat einen Betrag von CHF</w:t>
      </w:r>
    </w:p>
    <w:p>
      <w:r>
        <w:t>- 28 - 900.– überweise, was als Einkommen der Klägerin hätte berücksichtigt werden müssen. Sein eigener Bedarf sei demgegenüber zu niedrig veranschlagt. Es sei- en zusätzlich CHF 290.– für die aktuelle Kranken-Grundversicherung und CHF 172.– für die Zusatzversicherung zu berücksichtigen. Ebenso seien CHF 100.– für die Gesundheitskosten (Selbstbehalt und Zahnarztkosten) sowie der von ihm be- zahlte Unterhalt für die Tochter von CHF 750.– monatlich in seinem Bedarf einzu- rechnen. Dieser erhöhe sich deshalb auf CHF 6'068.–. Gleichzeitig reduziere sich sein Unterhaltsbeitrag auf letztlich CHF 2'068.50 pro Monat. Die zu viel bezahlten Beträge seien ihm zurückzuerstatten (act. 153/143 S. 1 f.).</w:t>
      </w:r>
    </w:p>
    <w:p>
      <w:r>
        <w:rPr>
          <w:b/>
        </w:rPr>
        <w:t>E. 3.2</w:t>
      </w:r>
    </w:p>
    <w:p>
      <w:r>
        <w:t>Aus den Einwänden des Beklagten lässt sich zwar ein hinreichend konkre- ter, bezifferter Antrag auf Erhöhung seines Bedarfs und Reduktion des nacheheli- chen Unterhalts entnehmen. Allerdings erhellt daraus nicht, wie er zu dem von ihm geltend gemachten reduzierten Unterhaltsbeitrag gelangt. Es mangelt daher an einer hinreichenden, nachvollziehbaren Begründung, weshalb nachfolgende Angaben lediglich der Vollständigkeit halber erfolgen. Was die angebliche Zah- lung von C._____ an die Klägerin betrifft, behauptet der Beklagte nicht, dass er diese bereits vor Vorinstanz vorgebracht hat. Ebenso wenig begründet er die No- venqualität dieser Behauptung. Den Erwägungen im angefochtenen Entscheid lässt sich diesbezüglich ebenfalls nichts entnehmen. Seine Vorbringen sind des- halb als verspätete, unzulässige Noven unbeachtlich. Im Übrigen substantiiert der Beklagte nicht, inwiefern es sich bei der Zahlung von C._____ um zusätzliche Nettoeinnahmen der Klägerin handelt, die sie für ihre eigenen Bedürfnisse ver- wenden kann.</w:t>
      </w:r>
    </w:p>
    <w:p>
      <w:r>
        <w:rPr>
          <w:b/>
        </w:rPr>
        <w:t>E. 3.3</w:t>
      </w:r>
    </w:p>
    <w:p>
      <w:r>
        <w:t>Die monatlichen Unterhaltszahlungen des Beklagten an die Tochter F._____ im Umfang von CHF 750.– wurden im vorinstanzlichen Verfahren von der Kläge- rin anerkannt (u.a. act. 106 S. 4). Die erwachsene Tochter hat jedoch einen eige- nen Unterhaltsanspruch gegen den Beklagten, der ihr den Unterhalt auch direkt bezahlt. Der Unterhaltsanspruch der volljährigen Tochter geht dem Anspruch der Klägerin auf nachehelichen Unterhalt nicht vor (vgl. Art. 276a Abs. 2 ZGB und BGer 5A_457/2018 vom 11. Februar 2020). Weder der Unterhalt noch der Bedarf von F._____ sind deshalb bei der Festsetzung des nachehelichen Unterhalts zu</w:t>
      </w:r>
    </w:p>
    <w:p>
      <w:r>
        <w:t>- 29 - berücksichtigen. Der Beklagte verfügt über einen Freibetrag von monatlich mehre- ren Tausend Franken. Angesichts der guten finanziellen Verhältnisse drängt es sich nicht auf, in Abweichung von der üblichen Methode den Unterhalt an die voll- jährige Tochter im Bedarf des Beklagten aufzunehmen.</w:t>
      </w:r>
    </w:p>
    <w:p>
      <w:r>
        <w:rPr>
          <w:b/>
        </w:rPr>
        <w:t>E. 3.4</w:t>
      </w:r>
    </w:p>
    <w:p>
      <w:r>
        <w:t>Hinsichtlich der übrigen vom Beklagten beanstandeten Positionen seines Bedarfs ist zu erwähnen, dass die Vorinstanz seine Bedarfsbeträge konkret auflis- tete und beurteilte (act. 145 S. 19). Demnach beantragte der Beklagte vor Vo- rinstanz für die Krankenkasse CHF 217.– und für weitere Gesundheitskosten CHF 100.–. Die Vorinstanz führte dazu aus, dass letztere von der Klägerin bestritten worden seien. Der Beklagte habe diese Kosten auf konkrete Befragung nicht de- taillieren können, sondern habe pauschal bemerkt, es komme ja immer wieder vor, dass man da etwas bezahlen müsse (act. 145 S. 21 mit Verweis auf Prot. Vi S. 63). In der Folge wurden nur die Kosten für die Krankenkasse berücksichtigt, nicht aber die weiteren Gesundheitskosten. Der Beklagte setzt sich mit diesen Erwägungen in seiner Berufung nicht auseinander und legt nicht dar, inwiefern diese Ausführungen falsch sein sollen. Die blosse Anpassung an die zwischen- zeitlich leicht höhere Krankenkassenprämie kann im Übrigen nicht mit Berufung geltend gemacht und korrigiert werden. Es kann deshalb auf weitere Erwägungen verzichtet werden, weil sich eine falsche Sachverhaltsfeststellung oder eine un- richtige Rechtsanwendung der Vorinstanz aus den vorgebrachten Rügen des Be- klagten nicht erkennen lässt.</w:t>
      </w:r>
    </w:p>
    <w:p>
      <w:r>
        <w:rPr>
          <w:b/>
        </w:rPr>
        <w:t>E. 3.5</w:t>
      </w:r>
    </w:p>
    <w:p>
      <w:r>
        <w:t>Zusammenfassend sind die Rügen des Beklagten zur Bedarfsberechnung nicht gerechtfertigt. Es besteht kein Anlass, den von der Vorinstanz errechneten nachehelichen Unterhalt (ohne hypothetisches Einkommen) von CHF 4'525.– zu reduzieren oder zu erhöhen. Wie sich aus den vorstehenden Erwägungen ergibt, basiert der Unterhaltsbeitrag auf der derzeitigen Lebenssituation, in welcher die Klägerin zusammen mit den erwachsenen Kindern unter Übernahme sämtlicher Unkosten, aber ohne Entschädigung in der ehelichen Liegenschaft lebt. Die Klä- gerin verneint in der Berufung ausdrücklich die Notwendigkeit einer Reduktion respektive Erweiterung der Zahlung ab dem Zeitpunkt der Liegenschaftsversteige- rung. Dies mit der Begründung, dass die Liegenschaft nicht versteigert werden</w:t>
      </w:r>
    </w:p>
    <w:p>
      <w:r>
        <w:t>- 30 - müsse (act. 143 S. 23 Ziff. 9). Dass im Fall eines künftigen Verkaufs der eheli- chen Liegenschaft (vgl. act. 143 S. 26 Ziff. 4) eine andere Unterhaltsregelung gel- ten müsste, macht sie sodann nicht geltend. In Anwendung der Dispositionsma- xime erübrigt sich deshalb eine Anpassung des Unterhaltsbeitrags für den Fall, dass die Klägerin die Liegenschaft an der D._____-Strasse … in E._____ vor dem tt. Juni 2031 verlässt. 4.</w:t>
      </w:r>
    </w:p>
    <w:p>
      <w:r>
        <w:rPr>
          <w:b/>
        </w:rPr>
        <w:t>E. 4</w:t>
      </w:r>
    </w:p>
    <w:p>
      <w:r>
        <w:t>Am 20. März 2020 erhob die anwaltlich vertretene Klägerin Berufung gegen das erstinstanzliche Urteil mit den vorgenannten Anträgen (act. 143). Im Wesent- lichen verlangt sie einen höheren nachehelichen Unterhalt sowie die Aufhebung der öffentlichen Versteigerung der Liegenschaft und das Recht, diese bis zu ei- nem allfälligen Freihandverkauf durch die Parteien bzw. einer späteren Versteige- rung unter Übernahme der Kosten zu nutzen. Im Weitern möchte sie die Kosten ihres Rechtsvertreters für das erstinstanzliche Verfahren im Umfang von rund CHF 26'000.– vom Beklagten zurückerstattet haben.</w:t>
      </w:r>
    </w:p>
    <w:p>
      <w:r>
        <w:rPr>
          <w:b/>
        </w:rPr>
        <w:t>E. 4.1</w:t>
      </w:r>
    </w:p>
    <w:p>
      <w:r>
        <w:t>Die Klägerin bemängelt, die Erziehungsgutschriften der AHV hätten aus- schliesslich ihr zugewiesen werden sollen, weil sie die Kinder seit Geburt alleine betreut habe. Die Vorinstanz habe vergessen, über die Erziehungsgutschriften der AHV zu entscheiden (act. 143 S. 23).</w:t>
      </w:r>
    </w:p>
    <w:p>
      <w:r>
        <w:rPr>
          <w:b/>
        </w:rPr>
        <w:t>E. 4.2</w:t>
      </w:r>
    </w:p>
    <w:p>
      <w:r>
        <w:t>Die Klägerin hat zunächst nicht dargetan, dass sie die vollumfängliche Zu- weisung aller Erziehungsgutschriften schon vor Vorinstanz verlangt hat. Ein sol- cher Antrag befindet sich nicht unter den Begehren in ihren damaligen Recht- schriften (vgl. act. 37 und 53). Bei den Erziehungsgutschriften handelt es sich im Übrigen um fiktives Einkommen, das erst bei der späteren Rentenberechnung der Parteien zu berücksichtigen sein wird. Anknüpfungspunkt für den Anspruch auf Erziehungsgutschriften bildet stets die elterliche Sorge. Bei Ehepaaren werden die Erziehungsgutschriften während der Kalenderjahre der Ehe (zwingend) hälftig geteilt, sofern beide Ehegatten in der Schweiz versichert sind (vgl. www.ahv-iv.ch; Art. 52e ff. AHVV). Nachdem beide Kinder der Parteien im Zeitpunkt der Ehe- scheidung das 16. Altersjahr bereits überschritten hatten, erübrigte es sich, im Ur- teil für die Zeit nach der Scheidung eine Regelung über die Zuweisung der Erzie- hungsgutschriften vorzusehen. Die Rüge verfinge demnach auch in materieller Hinsicht nicht. 5. Die Vorinstanz hat den nachehelichen Unterhalt basierend auf dem Landes- index der Konsumentenpreise des Bundesamtes für Statistik gerichtsüblich inde- xiert und eine erste Anpassung per 1. Januar 2021 per Stand November des Vor- jahres vorgesehen. Daran ist festzuhalten.</w:t>
      </w:r>
    </w:p>
    <w:p>
      <w:r>
        <w:t>- 31 - 6.</w:t>
      </w:r>
    </w:p>
    <w:p>
      <w:r>
        <w:rPr>
          <w:b/>
        </w:rPr>
        <w:t>E. 5</w:t>
      </w:r>
    </w:p>
    <w:p>
      <w:r>
        <w:t>Am 2. April 2020 erhob auch der nicht anwaltlich vertretene Beklagte Beru- fung und bemängelte die Höhe des nachehelichen Unterhalts und die güterrecht- liche Ausgleichszahlung an die Klägerin sowie ebenfalls die öffentliche Versteige- rung der ehelichen Liegenschaft (act. 153/143).</w:t>
      </w:r>
    </w:p>
    <w:p>
      <w:r>
        <w:rPr>
          <w:b/>
        </w:rPr>
        <w:t>E. 5.1</w:t>
      </w:r>
    </w:p>
    <w:p>
      <w:r>
        <w:t>Ausgangsgemäss ist der Beklagte zu verpflichten, der Klägerin für das erst- instanzliche Verfahren eine reduzierte Parteientschädigung im Umfang von einem Fünftel zu bezahlen. Die Klägerin beantragt demgegenüber, der Beklagte habe ihr die Anwaltsrechnungen über CHF 26'386.55 zu entschädigen (act. 143 S. 29).</w:t>
      </w:r>
    </w:p>
    <w:p>
      <w:r>
        <w:t>- 42 -</w:t>
      </w:r>
    </w:p>
    <w:p>
      <w:r>
        <w:rPr>
          <w:b/>
        </w:rPr>
        <w:t>E. 5.2</w:t>
      </w:r>
    </w:p>
    <w:p>
      <w:r>
        <w:t>Die Klägerin hat weder die Kosten im Einzelnen substantiiert noch deren Angemessenheit dargelegt. Die Entschädigung erfolgt nach der Verordnung des Obergerichts über die Anwaltsgebühren (AnwGebV). In nicht vermögensrechtli- chen Prozessen wird die Grundgebühr im Kanton Zürich nach der Verantwortung, der Schwierigkeit des Falls und dem notwendigen Zeitaufwand festgesetzt. Sie beträgt in der Regel im Scheidungsverfahren zwischen CHF 1'400.– und CHF 16'000.– (§ 5 Abs. 1 und § 6 Abs. 1 AnwGebV). Der effektive Zeitaufwand ist nur sehr bedingt massgebend, mithin bloss ein Indiz für den Aufwand, wie er nach den Vorstellungen des kantonalen Verordnungsgebers angemessen sein soll (vgl. BGer. 5D_213/2015 vom 8. März 2016 E. 7.1.4), und wird lediglich im Rah- men des Tarifansatzes berücksichtigt. Gleichwohl sind die sachbezogenen und angemessenen Bemühungen zu entschädigen (vgl. BGE 143 IV 453 E. 2.5.1 f.). Ein Anwendungsfall von § 5 Abs. 2 AnwGebV hat die Klägerin weder behauptet noch dargetan; im Übrigen bildeten im erstinstanzlichen Verfahren auch nichtver- mögensrechtliche Fragen Prozessgegenstand. Die Grundgebühr ist folglich nach § 5 Abs. 1 AnwGebV zu bestimmen. Angesichts der übereinstimmenden Anträge der Parteien im Scheidungspunkt sowie den Kinderbelangen ist von einem leicht un- terdurchschnittlichen Aufwand auszugehen. Die güterrechtliche Auseinanderset- zung gestaltete sich für den Vertreter der Klägerin zwar etwas aufwändiger, weil der Beklagte die Belege verzögert und nur unvollständig einreichte. Welche Auf- wände über die Nachforderung von Dokumenten zur güterrechtlichen Auseinan- dersetzung hinaus aufgrund einer mutwilligen oder unbilligen Prozessführung durch den Beklagten verursacht worden sein könnten, führt die Klägerin aber nicht aus. Insgesamt ist somit eine durchschnittliche Grundgebühr von CHF 6'000.– angemessen. Als zuschlagsberechtigte Handlungen sind die rund drei- stündige Verhandlung über vorsorgliche Massnahmen, die zusätzliche Instrukti- onsverhandlung, die Ausarbeitung der Duplik (act. 53), der Triplik (act. 77), der Eingabe vom 24. September 2018 (act. 106) sowie die Sichtung und Einreichung diverser Beilagen zu berücksichtigen. Insgesamt rechtfertigt sich der maximale Zuschlag im Umfang der Grundgebühr bzw. von CHF 6'000.–. Der Klägerin ist deshalb für das erstinstanzliche Verfahren eine reduzierte Entschädigung im</w:t>
      </w:r>
    </w:p>
    <w:p>
      <w:r>
        <w:t>- 43 - Rahmen von einem Fünftel, demnach CHF 2'400.–, zuzusprechen. Der Beklagte ist nicht anwaltlich vertreten. Ein Anspruch auf Entschädigung hat er auch nicht substantiiert erhoben. 6. Im Berufungsverfahren waren ausschliesslich vermögensrechtliche Strei- tigkeiten zu behandeln, weshalb die Gerichtsgebühr gemäss § 2 Abs. 1 i.V.m. § 4 Abs. 1-3 und § 12 GebV OG festzusetzen ist. Der Streitwert für die Erstberufung der Klägerin wurde bei der Ansetzung des Kostenvorschusses prima vista auf CHF 100'000.– veranschlagt (act. 151). Dieser erweist sich hinsichtlich der Abän- derung des nachehelichen Unterhalts als gerechtfertigt. Der Streitwert der Zweit- berufung wurde approximativ mit CHF 200'000.– geschätzt (act. 153/146). Wird einbezogen, dass der Beklagte neben der Herabsetzung des nachehelichen Un- terhalts auch die güterrechtlichen Ausgleichszahlungen (CHF 30'985.35 und CHF 12'528.50) bestritten hat, rechtfertigt sich eine Erhöhung auf CHF 230'000.–. Hinzu kommt das vermögenswerte Interesse der Parteien an der Beibehaltung des Miteigentums an der Liegenschaft sowie das Interesse der Klägerin am Nut- zungsrecht des Hauses bis Abschluss des Studiums der Tochter. Das Interesse an der Liegenschaft besteht in der Differenz des Erlöses aus einem späteren Ver- kauf durch die Parteien und des zu erwartenden Erlöses aus der öffentlichen Ver- steigerung. Da diese zwei Nennwerte derzeit kaum abschätzbar sind, kann der Streitwert nur in groben Zügen festgelegt werden. Dabei ist vom Wert der Liegen- schaft von CHF 852'000.– gemäss den Steuererklärungen der Klägerin (act. 4/5) und dem usanzgemäss deutlich tieferen Erlös bei der angeordneten öffentlichen Versteigerung als beim Verkauf durch Private im Umfang von ca. 20 % auszuge- hen. Demnach resultiert ein wirtschaftliches Interesse der Parteien hinsichtlich der Liegenschaft von CHF 170'000.–. Das wirtschaftliche Interesse der Klägerin am Nutzungsrecht daran bis Ende 2022 ergibt sich aus der Differenz der ihr bis dahin anfallenden Mietkosten einer Wohnung und des Unterhalts der Liegenschaft. Die Vorinstanz bezifferte diese Differenz mit CHF 870.– pro Monat (act. 145 S. 18). Kapitalisiert auf zweieinhalb Jahre erhöht sich der Streitwert damit um weitere CHF 25'000.–. Das vor der Kammer im Streite liegende finanzielle Gesamtinte- resse der Parteien beläuft sich somit auf CHF 525'000.–. Die Gerichtsgebühr ist damit in Anwendung der obgenannten Bestimmungen auf CHF 15'000.– festzu-</w:t>
      </w:r>
    </w:p>
    <w:p>
      <w:r>
        <w:t>- 44 - setzen. Da sich die Parteien bezüglich der Anfechtung der öffentlichen Versteige- rung im Berufungsverfahren grundsätzlich einig waren, ist die Gerichtsgebühr im Umfang eines Drittels umständehalber auf die Gerichtkasse zu nehmen. Der Be- klagte unterliegt im Berufungsverfahren mit seinen Anträgen bezüglich der güter- rechtlichen Auseinandersetzung vollumfänglich und bezüglich des nachehelichen Unterhalts (Reduktion auf CHF 2'068.50) überwiegend, während die Klägerin be- züglich des Nutzungsrechts an der Liegenschaft vollständig sowie beim ehelichen Unterhalt leicht unterliegt. Insgesamt ist von einem deutlichen Obsiegen der Klä- gerin auszugehen. Die Gerichtskosten sind ihr zu 1/15 und dem Beklagten zu 9/15 aufzuerlegen. 7. Die Parteientschädigung richtet sich nach §§ 4 (insbesondere auch Abs. 3) und 13 AnwGebV. Der Beklagte ist zu verpflichten, der Klägerin eine reduzierte Prozessentschädigung von CHF 5'000.– zu bezahlen. Es wird beschlossen: 1. Es wird festgestellt, dass die Dispositiv-Ziffern 1 (Scheidungspunkt), 2 (Ab- sehen von Kinderunterhalt), 7 (Private Vorsorge), 9 (Berufliche Vorsorge) und 10 (Festsetzung Gerichtsgebühr) des Urteils des Bezirksgerichts Zürich,</w:t>
      </w:r>
    </w:p>
    <w:p>
      <w:r>
        <w:rPr>
          <w:b/>
        </w:rPr>
        <w:t>E. 6</w:t>
      </w:r>
    </w:p>
    <w:p>
      <w:r>
        <w:t>Nach Bezahlung der den Parteien auferlegten Kostenvorschüsse (act. 151 und 153/148) wurden die beiden Berufungsverfahren vereinigt (act. 152 und 153/149). Den Parteien wurde Gelegenheit zur Beantwortung der Berufung der Gegenseite eingeräumt (act. 154). Die Klägerin erstattete die Zweitberufungsant- wort am 22. Juni 2020 (act. 156) und reichte diverse Beilagen zu den Akten (act. 157/1-5). Der Beklagte erstattete die Erstberufungsantwort samt Beilagen ebenfalls fristgerecht (act. 158 f.). Am 30. Juni 2020 liess die Klägerin dem Ge- richt eine weitere Beilage zukommen (act. 160), welche dem Beklagten mit der Zweitberufungsantwort am 28. August 2020 zugestellt wurde (act. 163). Dieser machte am 15. September 2010 von seinem Replikrecht Gebrauch (act. 164). Da die Erstberufungsantwort sowie die Zweitberufungsreplik des Beklagten keine entscheidrelevanten Ausführungen enthalten, welche im Nachfolgenden zu Un- gunsten der Klägerin berücksichtigt werden, kann auf die Zustellung dieser Ein- gaben an sie ausnahmsweise verzichtet werden, weil weitgehend ausgeschlos-</w:t>
      </w:r>
    </w:p>
    <w:p>
      <w:r>
        <w:t>- 17 - sen werden kann, dass die Klägerin im Rahmen ihres "Replikrechts" noch erheb- liche Behauptungen einbringen könnte (vgl. BGer 4A_438/2019 vom 23. Oktober 2019 E. 3.2 und 5D_74/2019 vom 29. Mai 2019 E. 4.2.). Der Klägerin sind die Erstberufungsantwort und die Zweitberufungsreplik mit dem vorliegenden Ent- scheid noch zur Kenntnisnahme zuzustellen.</w:t>
      </w:r>
    </w:p>
    <w:p>
      <w:r>
        <w:rPr>
          <w:b/>
        </w:rPr>
        <w:t>E. 6.1</w:t>
      </w:r>
    </w:p>
    <w:p>
      <w:r>
        <w:t>Im Rahmen der güterrechtlichen Auseinandersetzung wehren sich beide Parteien gegen die angeordnete öffentliche Versteigerung der ehelichen Liegen- schaft.</w:t>
      </w:r>
    </w:p>
    <w:p>
      <w:r>
        <w:rPr>
          <w:b/>
        </w:rPr>
        <w:t>E. 6.2</w:t>
      </w:r>
    </w:p>
    <w:p>
      <w:r>
        <w:t>Die Klägerin bemängelt, die Vorinstanz habe mit der Anordnung der öffentli- chen Versteigerung die Dispositionsmaxime verletzt und das Recht falsch ange- wendet. Ziffer 5 und Teile von Ziffer 6 des Dispositivs seien ersatzlos zu strei- chen. Die Vorinstanz habe die Anträge des nicht anwaltlich vertretenen Beklagten in den Akten nicht zusammengesucht und diese beim Entscheid nicht berücksich- tigt. Der Beklagte habe nie eine öffentliche Versteigerung des Hauses gewünscht. Er habe zwar zur weiteren Verwendung der Liegenschaft verschiedene Anträge gestellt, welchen aber allen die einstweilige Beibehaltung des hälftigen Miteigen- tums der Parteien zu Grunde gelegen habe (act. 143 S. 9 ff.). Auch die Klägerin habe die Beibehaltung des Miteigentums, eventuell den Freihandverkauf bean- tragt. Die Anträge der Parteien seien für das Gericht verbindlich gewesen. Die öf- fentliche Versteigerung sei zudem in der heutigen Zeit unvernünftig und nicht im Sinne der Parteien, weil in der Regel ein deutlich geringerer Erlös als bei einem Freihandverkauf erzielt werde. Das Miteigentum der Parteien sei nach der Schei- dung fortzuführen, bis die Tochter das Studium beendet habe. Was danach mit der Liegenschaft geschehe, hätten die Parteien später zu entscheiden. Im Beru- fungsurteil sei einzig festzuhalten, dass die Klägerin CHF 30‘985.35, welche sie aus ihrem Eigengut in die Liegenschaft investiert habe, vorab aus dem Nettoerlös ausbezahlt erhalte (act. 143 S. 24 ff.).</w:t>
      </w:r>
    </w:p>
    <w:p>
      <w:r>
        <w:rPr>
          <w:b/>
        </w:rPr>
        <w:t>E. 6.3</w:t>
      </w:r>
    </w:p>
    <w:p>
      <w:r>
        <w:t>Auch der Beklagte rügt die Anordnung der öffentlichen Versteigerung durch die Vorinstanz. Diese sei überraschend und nicht besprochen worden. Sofern keine Einigung der Parteien gelinge, müsse das Haus marktüblich verkauft und versucht werden, dafür den besten Preis zu erhalten. Die Versteigerung sei der letzte, nicht aber der erste Ausweg. Er bevorzuge, weil es auch das Beste für die Kinder sei, wenn die Klägerin mit ihnen dort wohnen bleibe und ihm einen markt- üblichen Mietzins bezahle (act. 153/143 S. 4).</w:t>
      </w:r>
    </w:p>
    <w:p>
      <w:r>
        <w:t>- 32 -</w:t>
      </w:r>
    </w:p>
    <w:p>
      <w:r>
        <w:rPr>
          <w:b/>
        </w:rPr>
        <w:t>E. 6.4</w:t>
      </w:r>
    </w:p>
    <w:p>
      <w:r>
        <w:t>Die Vorinstanz erwog, die Klägerin habe beantragt, die eheliche Liegen- schaft sei im Miteigentum zu behalten mit dem Recht, dass sie dieses bis zur Be- endigung der Ausbildung der Kinder unter Übernahme aller Kosten nutzen könne, ohne dem Beklagten eine Entschädigung bezahlen zu müssen. Der Beklagte ha- be dagegen die eheliche Liegenschaft auf den Zeitpunkt des Lehrabschlusses von C._____ verkaufen wollen. Da C._____ seine Lehre inzwischen abgeschlos- sen habe, sei der Beklagte demnach mit der Weiterführung des Miteigentums nicht einverstanden. Beide Parteien hätten sich nicht über die Art der Aufhebung des Miteigentums einigen können, keine Partei habe die Zuweisung gemäss Art. 205 Abs. 2 ZGB verlangt und eine körperliche Teilung komme nicht in Frage, weshalb gemäss Art. 651 Abs. 2 ZGB einzig die Anordnung der öffentlichen Ver- steigerung verbleibe (act. 145 S. 31 ff.).</w:t>
      </w:r>
    </w:p>
    <w:p>
      <w:r>
        <w:rPr>
          <w:b/>
        </w:rPr>
        <w:t>E. 6.5</w:t>
      </w:r>
    </w:p>
    <w:p>
      <w:r>
        <w:t>Vorab ist festzuhalten, dass beide Parteien (der Beklagte sinngemäss) im Berufungsverfahren übereinstimmend beantragen, Dispositiv-Ziffer 5 des ange- fochtenen Urteils sei zu streichen und die Liegenschaft sei im Miteigentum der Parteien zu belassen. Uneins bleiben die Parteien bezüglich der Nutzungsbedin- gungen der Liegenschaft nach der Scheidung. Somit ist abzuklären, ob die An- ordnung der öffentlichen Versteigerung zu Recht geschah. 6.6.1. Vor Vorinstanz stellte die Klägerin zweimal den Antrag, es sei das je hälfti- ge Miteigentum der Parteien an der Liegenschaft festzustellen und sie zu berech- tigen, bis zum Abschluss der ordentlichen Ausbildung von C._____ darin zu ver- bleiben, unter alleiniger Übernahme sämtlicher Kosten (act. 13 Antrag 8 und act. 37 Antrag 9). Sie führte aus, die Tochter werde nach dem Auslandjahr wieder zu ihr zurückkehren, einige Jahre studieren und es sei undiskutabel, dass sie (die Klägerin) wohl noch vier bis fünf Jahre auf die Nutzung der Liegenschaft ange- wiesen sei (act. 13 N 13). In der Begründung der Scheidungsklage vom 12. Sep- tember 2016 verzichtete sie darauf, die Liegenschaft zu Alleineigentum zu über- nehmen, weil sie die nötigen Mittel nicht habe, um den Beklagten auszubezahlen. Die Liegenschaft soll jedoch noch nicht verkauft werden, weil sie diese nutze, so- lange die Kinder noch zu Hause seien. Später sei die Liegenschaft freihändig zu verkaufen oder im Falle der Uneinigkeit zu versteigern, was jedoch nicht im Inte-</w:t>
      </w:r>
    </w:p>
    <w:p>
      <w:r>
        <w:t>- 33 - resse der Parteien sein würde (act. 37 S. 4, 38 und 39). Ähnliches verlangte die Klägerin in der Replik. Die Liegenschaft sei im Miteigentum der Parteien zu behal- ten und ihr sei bis zur Beendigung der Ausbildung beider Kinder ein Nutzungs- recht unter Übernahme aller Kosten einzuräumen (act. 53 Antrag 6). Sie erwähnte explizit, das Miteigentum sei weiterzuführen, der Beklagte anerkenne dies ja; da F._____ mindestens noch fünf Jahre bei ihr wohnen werde, erfolge die Auflösung des Miteigentums nicht bei Beendigung der Lehre von C._____. Sie (die Klägerin) soll weiter berechtigt sein, entschädigungslos dort zu wohnen. Später werde das Miteigentum allenfalls nach Gesetz aufgelöst (act. 53 S. 33 ff.). Dabei blieb die Klägerin auch in der Triplik (act. 106 S. 5). 6.6.2. Der Beklagte zeigte sich im Verfahren betreffend vorsorgliche Massnahmen damit einverstanden, dass die Klägerin unter Übernahme der Kosten in der Lie- genschaft verbleiben dürfe, bis C._____ volljährig sei. Danach müsse angesichts der beträchtlichen Grösse der Liegenschaft für eine Person neu über das Arran- gement diskutiert werden (act. 153/143 S. 9, Prot. Vi S. 7). Dies wiederholte er im Wesentlichen in seiner ausserterminlich erfolgten, aber zu den Akten genomme- nen Eingabe vom 22. Juni 2016 (act. 32). Nach Volljährigkeit der Kinder wolle er das Haus verkaufen. In der Klageantwort vom 12. September 2016 erklärte er sich mit einem Nutzungsrecht der Klägerin bis zum Abschluss der Erstausbildung von C._____ einverstanden. Die Klägerin müsse ihm für die Nutzung des Hauses einen marktüblichen Mietzins bezahlen. Sie habe die Erneuerung des Hauses vernachlässigt, weshalb ein Minderwert entstanden sei. Der Zeitpunkt des Ver- kaufs sei dann noch zu besprechen, spätestens aber auf Beendigung der Lehre von C._____ (act. 46 unter Punkt V). Im Übrigen beanstandete er die Anträge der Klägerin in der Klagebegründung auf Beibehaltung der Liegenschaft im Miteigen- tum nicht (act. 46 S. 1). Im Rahmen der Duplik brachte er an der Hauptverhand- lung vom 26. Januar 2017 vor, er habe eine Lösung für das angeblich aufwändige Haus: "Wir verkaufen das Haus und teilen den Gewinn." Dann könne sich die Klägerin eine eigene Wohnung nehmen. Unmittelbar darauf schlug er vor, er kön- ne das Haus umgehend für CHF 4'000.– vermieten und die Klägerin bekäme monatlich CHF 2'000.– (Prot. Vi</w:t>
      </w:r>
    </w:p>
    <w:p>
      <w:r>
        <w:t>- 34 - S. 54, 55 und 61). In der Quadruplik vom 27. Dezember 2017 liess er sich wie folgt vernehmen: Die Klägerin solle ihm per sofort einen marktüblichen Zins von CHF 4'500.– bezahlen. Davon würden sämtliche Kosten bezahlt und Ende Jahr der Saldo unter den Parteien aufgeteilt (act. 81 S. 3). Dabei blieb er im Wesentli- chen auch in seiner Eingabe vom 16. Mai 2018, in welcher er einen Verkauf durch die Parteien favorisierte. Er schlug indes zusätzlich vor, die Rollen zu tauschen und er gehe ins Haus (act. 108 unter Punkt 8). Schliesslich hielt er in seiner letz- ten Eingabe vom 28. März 2019 fest, das Haus sei zu einem marktüblichen Zins zu vermieten oder dann zu verkaufen (act. 120 S. 1). 6.6.3. Die Anträge der Klägerin zielen deutlich auf eine einstweilige Beibehaltung der Liegenschaft im Miteigentum der Parteien. Diejenigen des Beklagten sind un- einheitlich und variieren situativ. Sie erweisen sich aufgrund seiner mangelnden Rechtskenntnisse zudem als auslegungsbedürftig. Anfänglich zeigte er sich damit einverstanden, der Klägerin das Haus bis zur Mündigkeit oder bis zum Abschluss der Lehre des Sohnes zur Nutzung unter Kostenübernahme zu überlassen. Ohne dies klar auszudrücken, befürwortete er damit ebenfalls, die Liegenschaft einst- weilen im Miteigentum der Parteien zu belassen und die bisherige, bereits seit der Trennung im Jahr 2007 gelebte Lösung beizubehalten. Im Rahmen der vorsorgli- chen Massnahmen wurde denn auch bezüglich der Nutzung der Liegenschaft nichts geregelt und die Klägerin blieb dort mit den Kindern wohnen. C._____ schloss seine Lehre am 16. August 2018 ab (act. 106 S. 4); das Scheidungsver- fahren blieb indessen pendent, weshalb die Anträge des Beklagten teilweise überholt waren. In seiner einzigen und letzten Eingabe vor Vorinstanz nach Ab- schluss der Lehre des Sohnes bevorzugte der Beklagte eine Vermietung des Hauses zu einem marktüblichen Zins gegenüber einem Verkauf durch die Partei- en. Insoweit kann der Klägerin beigepflichtet werden, dass die Erwägung der Vo- rinstanz unter Verweis auf die Klageantwort, der Beklagte habe beantragt, die eheliche Liegenschaft sei auf den Zeitpunkt der Beendigung der Lehre von C._____ zu verkaufen (act. 145 S. 31), zu kurz greift. Die öffentliche Versteige- rung verlangte der Beklagte nie und er wurde im Verfahren, soweit ersichtlich, da- zu auch nicht befragt oder zur Konkretisierung seiner Anträge angehalten. Den Ausführungen des Beklagten lässt sich unmissverständlich entnehmen, dass ihm</w:t>
      </w:r>
    </w:p>
    <w:p>
      <w:r>
        <w:t>- 35 - die finanziellen Aspekte wichtig schienen und er eine angemessene Rendite zu erzielen bzw. Verluste durch eine Werteinbusse der renovationsbedürftigen Lie- genschaft zu verhindern versuchte, sei es mit der Vermietung (auch an die Kläge- rin) zu einem marktüblichen Zins, sei es durch einen Verkauf zu einem marktübli- chen Preis. Dafür, dass er unter Verkauf eine öffentliche Versteigerung gemeint haben könnte, bestehen keine Anhaltspunkte, lassen sich doch seine wirtschaftli- chen Ziele mit einer solchen regelmässig nicht realisieren. Die mit dem Schei- dungsurteil angeordnete öffentliche Versteigerung liegt nicht im erkennbaren Inte- resse der Parteien. Ein hinreichend klarer Antrag auf sofortige Teilung des Mitei- gentums lässt sich ihren Vorbringen nicht entnehmen.</w:t>
      </w:r>
    </w:p>
    <w:p>
      <w:r>
        <w:rPr>
          <w:b/>
        </w:rPr>
        <w:t>E. 6.7</w:t>
      </w:r>
    </w:p>
    <w:p>
      <w:r>
        <w:t>Bei der güterrechtlichen Auseinandersetzung gilt die Dispositionsmaxime (FammKomm Scheidung/STECK/FANKHAUSER, 3. Auflage, Bern 2017, Art. 205 ZGB N 8 und 14 f.). Das Gericht ist daher an die Anträge der Parteien gebunden. Die Vorinstanz weist zwar richtig auf die bei der güterrechtlichen Auseinandersetzung der Errungenschaftsbeteiligung anzuwendenden Gesetzesbestimmungen von Art. 205 Abs. 2 ZGB in Verbindung mit Art. 650 und Art. 651 ZGB bei Aufhebung des Miteigentums hin. Danach gilt, dass sofern keine Partei die Zuweisung eines Gegenstands an sie verlangt, die sachenrechtlichen Bestimmungen über die Auf- teilung von Miteigentum zur Anwendung gelangen. Während Art. 650 ZGB den Anspruch auf Teilung regelt, behandelt Art. 651 ZGB die Art der Teilung. Gemäss Art. 650 Abs. 1 ZGB hat jeder Miteigentümer das Recht, die Aufhebung des Mitei- gentums zu verlangen, sofern diese nicht durch Gesetz oder den Zweck der Sa- che ausgeschlossen ist. Die Aufhebung des Miteigentums setzt damit das Verlan- gen eines Miteigentümers voraus. Die Teilung kann durch formlose, empfangsbe- dürftige Willenserklärung verlangt werden (BSK ZGB II-BRUNNER/WICH-TERMANN, 6. Auflage, Art. 250 N 9).</w:t>
      </w:r>
    </w:p>
    <w:p>
      <w:r>
        <w:rPr>
          <w:b/>
        </w:rPr>
        <w:t>E. 6.8</w:t>
      </w:r>
    </w:p>
    <w:p>
      <w:r>
        <w:t>Es lässt sich keine klare Willensäusserung des Beklagten ersehen, das Mit- eigentum an der Liegenschaft sei mit dem Scheidungsurteil aufzuheben. Es fehlt deshalb das Verlangen eines Miteigentümers gemäss Art. 650 Abs. 1 ZGB, wes- halb der von der Vorinstanz angerufene Art. 651 ZGB betreffend Art der Teilung</w:t>
      </w:r>
    </w:p>
    <w:p>
      <w:r>
        <w:t>- 36 - nicht zur Anwendung gelangt. Entgegen der Vorinstanz kann auch aus dem Um- stand, dass sich die Parteien über die Bedingungen der weiteren Nutzung durch die Klägerin uneinig sind, nicht ohne weiteres der Schluss gezogen werden, eine der beiden Parteien, insbesondere der Beklagte, verlange die umgehende Auftei- lung des Miteigentums durch das Gericht. Mit der Anordnung der öffentlichen Versteigerung übersah die Vorinstanz somit, dass ein klarer Antrag des Beklagten auf umgehende Aufteilung der Liegenschaft fehlte und die Klägerin ausdrücklich einen Antrag auf Feststellung des Miteigentums an der Liegenschaft stellte (act. 37 S. 4). Der Beklagte war und ist nicht rechtskundig vertreten und ein juristischer Laie. Angesichts seiner auslegungsbedürftigen, divergierenden Anträge wäre die Vorinstanz verpflichtet gewesen, sich vor dem Entscheid durch gezielte richterli- che Befragung im Sinne von Art. 56 ZPO Klarheit über den Inhalt des Antrags des Beklagten zur Liegenschaft zu verschaffen und dessen Willen herauszufinden. Dies wäre umso nötiger gewesen, nachdem C._____ die Lehre abgeschlossen und sich eine neue Situation ergeben hatte. Der Beklagte moniert überdies im Be- rufungsverfahren, die öffentliche Versteigerung sei für ihn überraschend gekom- men. Aus den Erwägungen des angefochtenen Urteils und den Verhandlungspro- tokollen geht nicht hervor, dass die öffentliche Versteigerung während des Verfah- rens thematisiert und vom Gericht in Betracht gezogen wurde. Auch ist nicht er- sichtlich, dass die Parteien Gelegenheit erhielten, sich dazu vorgängig zu äus- sern. Um den Anspruch der Parteien auf rechtliches Gehör (Art. 53 ZPO) zu wah- ren, wäre die Vorinstanz angesichts der einschneidenden Wirkung einer öffentli- chen Versteigerung der Liegenschaft für die Parteien verpflichtet gewesen, sie vor dem Entscheid dazu anzuhören.</w:t>
      </w:r>
    </w:p>
    <w:p>
      <w:r>
        <w:rPr>
          <w:b/>
        </w:rPr>
        <w:t>E. 6.9</w:t>
      </w:r>
    </w:p>
    <w:p>
      <w:r>
        <w:t>Mit ihrem Vorgehen hat die Vorinstanz das Recht, namentlich Art. 53 ZPO (rechtliches Gehör), Art. 56 ZPO (gerichtliche Fragepflicht) und Art 58 ZPO (Dis- positionsmaxime) falsch angewendet und den Sachverhalt unvollständig festge- stellt. Mangels eines Antrags auf Aufhebung bleibt das hälftige Miteigentum der Parteien an der Liegenschaft nach der Ehe erhalten, was im Urteil festzustellen ist. Es wird Sache der Parteien sein, das Miteigentum bei weiterer Uneinigkeit über die Nutzungsbedingungen nach den sachenrechtlichen Bestimmungen auf-</w:t>
      </w:r>
    </w:p>
    <w:p>
      <w:r>
        <w:t>- 37 - zulösen. Dispositiv-Ziffern 5 und 6 des Urteils der Vorinstanz sind folglich aufzu- heben. 6.10.1 Die Klägerin verlangte vor Vorinstanz sowie in ihrer Berufung, sie sei vom Gericht berechtigt zu erklären, die Liegenschaft einstweilen unter Tragung ange- messener Kosten zu nutzen (act. 143 Antrag 4 und act. 37 Antrag 9). 6.10.2 Die Vorinstanz hat sich zu diesem Antrag nach Anordnung der öffentlichen Versteigerung nicht mehr äussern müssen, was hier nachzuholen ist. Gemäss Art. 121 ZGB kann das Gericht einem Ehegatten, der wegen den Kindern oder aus anderen wichtigen Gründen auf die Wohnung angewiesen ist, bei der Schei- dung die Rechte und Pflichten aus dem Mietvertrag alleine übertragen oder, so- fern die Wohnung dem anderen Ehegatten gehört, gegen angemessene Entschä- digung oder unter Anrechnung auf Unterhaltsbeiträge ein befristetes Wohnrecht einräu- men. Letzteres gilt auch für Liegenschaften, die im Miteigentum der Parteien ste- hen (FamKomm Scheidung/BÜCHLER, Art. 121 ZGB N 17). Das Wohnrecht ist eine Personaldienstbarkeit und zum Schutz Dritter grundsätzlich im Grundbuch einzu- tragen. Während diese Bestimmung also die Möglichkeit der Einräumung eines Wohnrechts gewährt, sähe Art. 205 Abs. 2 ZGB die Zuweisung der Liegenschaft ins alleinige Eigentum eines Ehegatten vor. Sowohl Wohnrecht als auch Zuwei- sung bedingen eine angemessene Entschädigung oder Gegenleistung an die Ge- genseite, die über die Übernahme des gewöhnlichen Unterhalts der Liegenschaft hinausgeht (vgl. Sutter/Freiburghaus, a.a.O., Art. 121 ZGB N 51). Die Klägerin verlangt weder ein Wohnrecht noch die Eigentumszuweisung des Hauses, son- dern etwas Drittes, nämlich ein blosses Nutzungsrecht mit Übernahme der lau- fenden Kosten ohne Entschädigung an den Beklagten. Für die gerichtliche Ein- räumung des von der Klägerin gewünschten Nutzungsrechts fehlt es damit an ei- ner gesetzlichen Grundlage. Es erübrigen sich deshalb weitere Erwägungen zu einem allfälligen berechtigten Interesse der Klägerin an der Nutzung des Einfami- lienhauses. Ihr Antrag ist vielmehr abzuweisen. Die Parteien werden die Nutzung</w:t>
      </w:r>
    </w:p>
    <w:p>
      <w:r>
        <w:t>- 38 - der Liegenschaft oder allenfalls die Auflösung des Miteigentums ausserhalb des vorliegenden Scheidungsverfahrens zu regeln haben.</w:t>
      </w:r>
    </w:p>
    <w:p>
      <w:r>
        <w:rPr>
          <w:b/>
        </w:rPr>
        <w:t>E. 7</w:t>
      </w:r>
    </w:p>
    <w:p>
      <w:r>
        <w:t>Der gesetzlich vorgesehene Schriftenwechsel ist damit abgeschlossen (Art. 312 ZPO). Die Sache ist spruchreif. II. 1.</w:t>
      </w:r>
    </w:p>
    <w:p>
      <w:r>
        <w:rPr>
          <w:b/>
        </w:rPr>
        <w:t>E. 7.1</w:t>
      </w:r>
    </w:p>
    <w:p>
      <w:r>
        <w:t>Der Beklagte erhebt mit seiner Berufung im Zusammenhang mit der güter- rechtlichen Auseinandersetzung verschiedene Einwände. So seien die vom Vater der Klägerin bezahlten CHF 14‘000.– für deren Operation verwendet worden und hätten vom Eigengut der Klägerin abgezogen bzw. der Errungenschaft zugerech- net werden müssen. Auch die Einzahlung von CHF 50‘000.– in die Pensionskas- se der Klägerin, diverse Geschenke an sie und die Hälfte ihres Salärkontos seien zu Unrecht nicht der Errungenschaft zugerechnet worden. Demgegenüber seien CHF 30‘000.–, welche ihm sein Vater geschenkt habe, fälschlicherweise als Er- rungenschaft und nicht als sein Eigengut behandelt worden. Zudem seien CHF 6‘312.60 für offene direkte Bundessteuern, CHF 10‘000.– für sein geleastes Auto sowie CHF 4‘500.– aus dem Erlös des von der Klägerin verkauften gemein- samen Autos unberücksichtigt geblieben. Auch sei die Überweisung von CHF 20'000.– durch den Vater der Klägerin nicht für den Erwerb der Liegen- schaft, sondern als Unkostenbeitrag für die hohen jährlichen Kosten des Hauses erfolgt und der Errungenschaft zuzuweisen. Er habe sein gesamtes Eigenkapital von ca. CHF 180‘000.– in den Liegenschaftenkauf investiert, was ebenfalls ent- sprechend zu beachten sei (act. 153/143 S. 3 f.).</w:t>
      </w:r>
    </w:p>
    <w:p>
      <w:r>
        <w:rPr>
          <w:b/>
        </w:rPr>
        <w:t>E. 7.2</w:t>
      </w:r>
    </w:p>
    <w:p>
      <w:r>
        <w:t>Die Vorinstanz hat die güterrechtliche Auseinandersetzung der Parteien ein- leuchtend begründet (act. 145 S. 23-30). Sie hat die einzelnen Vermögenswerte nacheinander unter Berücksichtigung der Vorbringen und Einwände der Parteien nachvollziehbar entweder der Errungenschaft oder dem jeweiligen Eigengut einer Partei zugeteilt. Sie wendete dabei die geltende Verhandlungs- und Dispositions- maxime sowie die beim Güterstand der Errungenschaftsbeteiligung vorgesehenen Beweisregeln, wonach insbesondere die Eigengutseigenschaft eines Vermö- genswerts nachzuweisen ist (Art. 200 ZGB), korrekt an. Sie kam zum Schluss, dass feststehe, dass die Klägerin aus Mitteln ihres Eigenguts CHF 30'985.35 in die Liegenschaft eingebracht habe, welche ihr nach Abzug der Verwertungskos- ten und Steuern vorab aus dem Nettoverwertungserlös zurückzubezahlen seien.</w:t>
      </w:r>
    </w:p>
    <w:p>
      <w:r>
        <w:t>- 39 - Ferner nahm sie Vormerk, dass die Wertschriften und Guthaben der Klägerin bei der H._____ und der M._____, die auf ihren Namen lauten, mangels Bestreitung durch den Beklagten ihr eingebrachtes Gut darstellten. Die Vorinstanz ermittelte so ein eheliches Errungenschaftsvermögen beim Beklagten von CHF 25'057.–, verpflichtete ihn, die Hälfte bzw. CHF 12'528.50 der Klägerin zur Abgeltung ihrer güterrechtlichen Ansprüche zu bezahlen, und stellte fest, ansonsten seien die Parteien güterrechtlich auseinandergesetzt.</w:t>
      </w:r>
    </w:p>
    <w:p>
      <w:r>
        <w:rPr>
          <w:b/>
        </w:rPr>
        <w:t>E. 7.3</w:t>
      </w:r>
    </w:p>
    <w:p>
      <w:r>
        <w:t>Der Beklagte hat sich in der Berufung mit den Erwägungen der Vorinstanz erneut nicht näher auseinandergesetzt und nicht dargelegt, weshalb die Überle- gungen falsch sein sollen, sondern beliess es dabei, ohne Bezugnahme auf die schlüssige Begründung der Vorinstanz seine abweichende Sach- und Rechtsdar- stellung abzugeben und ohne Beachtung der Beweislage die Zuteilung einzelner Wertgegenstände in die Errungenschaft bzw. in sein Eigengut zu verlangen. Aus seinen Beanstandungen geht weiter nicht klar hervor, welche Ziffern im Dispositiv er wie abgeändert haben möchte. Dies wäre aber nötig gewesen, behandeln doch verschiedene Ziffern und Abschnitte die güterrechtliche Auseinandersetzung. Damit kommt der Beklagte seiner Begründungs- und Antragslast nicht genügend nach, weshalb nicht weiter auf seine Vorbringen eingegangen werden kann. Die von ihm im Berufungsverfahren nachgereichte Bestätigung seiner Mutter vom 4. März 2017, sein Vater habe ihm im Jahr 1998 CHF 20'000.– für den Erwerb des Eigenheims bezahlt (act. 159), erfolgte überdies verspätet und kann deshalb ebenfalls nicht berücksichtigt werden. Die Kritik des Beklagten ist deshalb unbe- achtlich.</w:t>
      </w:r>
    </w:p>
    <w:p>
      <w:r>
        <w:rPr>
          <w:b/>
        </w:rPr>
        <w:t>E. 8</w:t>
      </w:r>
    </w:p>
    <w:p>
      <w:r>
        <w:t>Zusammenfassend ergeben sich folgende Änderungen im Dispositiv des angefochtenen Urteils: Ziffer 3 betreffend nachehelicher Unterhalt ist anzupassen. Die Vorinstanz hat Abstufungen des nachehelichen Unterhalts zufolge des hypo- thetischen Einkommens der Klägerin und der öffentlichen Versteigerung vorgese- hen (act. 145 S. 18, Urteilsdispositiv-Ziffer 3 Absatz 3). Diese Abstufungen entfal- len. Im Übrigen verlangt die Klägerin keinen höheren Unterhalt im Fall des späte- ren Verkaufs des Hauses, sondern fordert den gleichen nachehelichen Unterhalt bis zur Pensionierung des Beklagten (act. 143 S. 21). Der Beklagte ist demnach</w:t>
      </w:r>
    </w:p>
    <w:p>
      <w:r>
        <w:t>- 40 - in Ziffer 3 zu verpflichten, der Klägerin einen nachehelichen Unterhalt von CHF 4'525.– bis zum tt. Juni 2031 zu bezahlen. Im Weitern sind die Dispositiv-Ziffern 5 und 6 (öffentliche Versteigerung) aufzuheben. Da die öffentliche Versteigerung wegfällt, ist die in Dispositiv-Ziffer 6 a) 1. des vorinstanzlichen Urteils vorgesehe- ne Rückerstattung von CHF 30'985.35 an die Klägerin neu in Ziffer 8 über die gü- terrechtliche Auseinandersetzung aufzunehmen. In der gleichen Ziffer ist ergän- zend das hälftige Miteigentum der Parteien an der Liegenschaft festzustellen. IV. 1. Die Vorinstanz setzte die Entscheidgebühr auf CHF 7'500.– fest und aufer- legte die Kosten den Parteien je zur Hälfte. Entsprechend wurden keine Partei- entschädigungen zugesprochen (act. 145, Dispositiv-Ziffer 10-12). Die Höhe der vorinstanzlichen Entscheidgebühr blieb unangefochten. 2.</w:t>
      </w:r>
    </w:p>
    <w:p>
      <w:r>
        <w:rPr>
          <w:b/>
        </w:rPr>
        <w:t>E. 10</w:t>
      </w:r>
    </w:p>
    <w:p>
      <w:r>
        <w:t>Die Entscheidgebühr des Berufungsverfahrens wird auf CHF 15'000.– fest- gesetzt. Allfällige weitere Kosten bleiben vorbehalten.</w:t>
      </w:r>
    </w:p>
    <w:p>
      <w:r>
        <w:rPr>
          <w:b/>
        </w:rPr>
        <w:t>E. 11</w:t>
      </w:r>
    </w:p>
    <w:p>
      <w:r>
        <w:t>Die Gerichtskosten werden zu 1/15 der Klägerin und zu 9/15 dem Beklagten auferlegt sowie zu 1/3 auf die Gerichtskasse genommen. Zur Deckung der Kosten des Berufungsverfahrens werden der Kostenvor- schuss des Beklagten (CHF 6'000.–) sowie CHF 4'000.– vom Kostenvor- schuss der Klägerin (CHF 8'000.-) bezogen. Der verbleibende Kostenvor- schuss wird der Klägerin ausbezahlt. Der Beklagte wird verpflichtet, der Klä- gerin CHF 3'000.– zurückzuerstatten.</w:t>
      </w:r>
    </w:p>
    <w:p>
      <w:r>
        <w:t>- 47 -</w:t>
      </w:r>
    </w:p>
    <w:p>
      <w:r>
        <w:rPr>
          <w:b/>
        </w:rPr>
        <w:t>E. 12</w:t>
      </w:r>
    </w:p>
    <w:p>
      <w:r>
        <w:t>Der Beklagte wird verpflichtet, der Klägerin für das Berufungsverfahren eine reduzierte Parteientschädigung von Fr. 5'000.– zu bezahlen.</w:t>
      </w:r>
    </w:p>
    <w:p>
      <w:r>
        <w:rPr>
          <w:b/>
        </w:rPr>
        <w:t>E. 13</w:t>
      </w:r>
    </w:p>
    <w:p>
      <w:r>
        <w:t>Schriftliche Mitteilung an die Parteien, an die Klägerin unter Beilage der Doppel von act. 158 und 164, sowie an das Bezirksgericht Zürich, 10. Abtei- lung, Einzelgericht und an die Obergerichtskasse, je gegen Empfangs- schein. Die erstinstanzlichen Akten gehen nach unbenütztem Ablauf der Rechtsmit- telfrist an die Vorinstanz zurück.</w:t>
      </w:r>
    </w:p>
    <w:p>
      <w:r>
        <w:rPr>
          <w:b/>
        </w:rPr>
        <w:t>E. 14</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CHF 525'000.–. Die Beschwerde an das Bundesgericht hat keine aufschiebende Wirkung. Obergericht des Kantons Zürich II. Zivilkammer i.V.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