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LC160026 vom 31. März 2016</w:t>
      </w:r>
    </w:p>
    <w:p>
      <w:r>
        <w:t>ZH Obergericht, 2016-03-31, DE</w:t>
      </w:r>
    </w:p>
    <w:p>
      <w:r>
        <w:rPr>
          <w:b/>
        </w:rPr>
        <w:t xml:space="preserve">Quelle: </w:t>
      </w:r>
      <w:r>
        <w:t>https://mcp.opencaselaw.ch/entscheid/zh_obergericht_LC160026</w:t>
      </w:r>
    </w:p>
    <w:p>
      <w:r>
        <w:t>FR: ZH_OBERGERICHT LC160026 du 31 mars 2016</w:t>
      </w:r>
    </w:p>
    <w:p>
      <w:r>
        <w:t>IT: ZH_OBERGERICHT LC160026 del 31 marzo 2016</w:t>
      </w:r>
    </w:p>
    <w:p>
      <w:pPr>
        <w:pStyle w:val="Heading2"/>
      </w:pPr>
      <w:r>
        <w:t>Volltext</w:t>
      </w:r>
    </w:p>
    <w:p>
      <w:r>
        <w:t>Obergericht des Kantons Zürich I. Zivilkammer Geschäfts-Nr.: LC160026-O/U Mitwirkend: Oberrichterin Dr. L. Hunziker Schnider, Vorsitzende, Oberrichterin Dr. D. Scherrer und Oberrichter Dr. M. Kriech sowie Leitende Gerichtsschreiberin lic. iur. E. Ferreño Beschluss vom 31. März 2016 in Sachen A._____, Kläger und Berufungskläger vertreten durch Rechtsanwalt lic. iur. X._____ gegen B._____, vertreten durch Rechtsanwältin lic. iur. Y._____ betreffend Ehescheidung Berufung gegen ein Urteil des Einzelgerichts im ordentlichen Verfahren am Bezirksgericht Zürich, 2. Abteilung, vom 26. Januar 2016 (FE140677-L)</w:t>
      </w:r>
    </w:p>
    <w:p>
      <w:r>
        <w:t>- 2 - Erwägungen: Gegen das Urteil und die Verfügung des Einzelgerichts im ordentlichen Ver- fahren des Bezirksgerichts Zürich, 2. Abteilung, vom 26. Januar 2016 (Urk. 2) er- hob der Kläger und Berufungskläger (fortan Kläger) mit Eingabe vom 17. März 2016 Berufung (Urk. 1). Mit Schreiben vom 18. März 2016, beim Obergericht ein- gegangen am 21. März 2016, zog der Kläger die Berufung zurück (Urk. 5b). Das Verfahren ist entsprechend abzuschreiben. Mit dem Rückzug wird auch die erstinstanzliche Regelung der Kosten- und Entschädigungsfolge rechtskräftig. Ausgangsgemäss sind die Prozesskosten des Rechtsmittelverfahrens dem Kläger aufzuerlegen (Art. 106 Abs. 1 ZPO). Mangels erheblicher Umtriebe ist der Beklagten und Berufungsbeklagten (fortan Beklagte) für das Berufungsverfahren keine Parteientschädigung zuzusprechen. Es wird beschlossen: 1. Das Verfahren wird abgeschrieben. 2. Die Gerichtsgebühr für das Berufungsverfahren wird festgesetzt auf Fr. 500.–. 3. Die Kosten für das Berufungsverfahren werden dem Kläger auferlegt. 4. Es werden keine Parteientschädigungen zugesprochen. 5. Schriftliche Mitteilung an die Parteien, an die Beklagte unter Beilage der Doppel von Urk. 1, 3, 4/1-3 und 5b, sowie an die Vorinstanz, je gegen Emp- fangsschein. Die erstinstanzlichen Akten gehen nach unbenütztem Ablauf der Rechtsmit- telfrist an die Vorinstanz zurück. Die Vorinstanz wird darauf hingewiesen, dass ihr die Mitteilungen an die Pensionskasse C._____ gemäss Dispositiv Ziffer 8, an das Zivilstandsamt</w:t>
      </w:r>
    </w:p>
    <w:p>
      <w:r>
        <w:t>- 3 - und die Einwohnerkontrolle (§ 136a GOG) gemäss Dispositiv Ziffern 2 und 3 sowie an das Migrationsamt des Kantons Zürich des erstinstanzlichen Scheidungsurteils obliegt.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31. März 2016 Obergericht des Kantons Zürich I. Zivilkammer Die Leitende Gerichtsschreiberin: lic. iur. E. Ferreño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