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LC150003 vom 26. Februar 2015</w:t>
      </w:r>
    </w:p>
    <w:p>
      <w:r>
        <w:t>ZH Obergericht, 2015-02-26, DE</w:t>
      </w:r>
    </w:p>
    <w:p>
      <w:r>
        <w:rPr>
          <w:b/>
        </w:rPr>
        <w:t xml:space="preserve">Quelle: </w:t>
      </w:r>
      <w:r>
        <w:t>https://mcp.opencaselaw.ch/entscheid/zh_obergericht_LC150003</w:t>
      </w:r>
    </w:p>
    <w:p>
      <w:r>
        <w:t>FR: ZH_OBERGERICHT LC150003 du 26 février 2015</w:t>
      </w:r>
    </w:p>
    <w:p>
      <w:r>
        <w:t>IT: ZH_OBERGERICHT LC150003 del 26 febbraio 2015</w:t>
      </w:r>
    </w:p>
    <w:p>
      <w:pPr>
        <w:pStyle w:val="Heading2"/>
      </w:pPr>
      <w:r>
        <w:t>Erwägungen</w:t>
      </w:r>
    </w:p>
    <w:p>
      <w:r>
        <w:rPr>
          <w:b/>
        </w:rPr>
        <w:t>E. 1</w:t>
      </w:r>
    </w:p>
    <w:p>
      <w:r>
        <w:t>Die Parteien sind die Eltern der am tt.mm.2011 geborenen Tochter C._____. Mit Urteil vom 15. September 2014 wurde die Ehe der Parteien ge- schieden. Die Tochter C._____ wurde unter der gemeinsamen elterlichen Sorge der Parteien belassen und die Obhut der Klägerin und Berufungsklägerin (fortan: Klägerin) zugeteilt (Urk. 4/2 Dispositiv-Ziffern 1 bis 3). Der Beklagte und Beru- fungsbeklagte (fortan: Beklagter) wurde berechtigt und verpflichtet, die Betreu- ungsverantwortung für die Tochter C._____ auf eigene Kosten an jedem zweiten Wochenende von Samstagmorgen bis Sonntagabend zu übernehmen. Zudem wurde für den Beklagten eine gerichtsübliche Betreuung an den Feiertagen sowie eine Betreuungsregelung für die Ferien vereinbart (Urk. 4/2 Dispositiv- Ziffer 4.2.c).</w:t>
      </w:r>
    </w:p>
    <w:p>
      <w:r>
        <w:rPr>
          <w:b/>
        </w:rPr>
        <w:t>E. 1.1</w:t>
      </w:r>
    </w:p>
    <w:p>
      <w:r>
        <w:t>Die Parteien wurden mit Scheidungsurteil des Bezirksgerichtes Zürich vom 15. Sep- tember 2014 rechtskräftig geschieden.</w:t>
      </w:r>
    </w:p>
    <w:p>
      <w:r>
        <w:rPr>
          <w:b/>
        </w:rPr>
        <w:t>E. 1.2</w:t>
      </w:r>
    </w:p>
    <w:p>
      <w:r>
        <w:t>Die Situation der Mutter hat sich insofern verändert, dass sie nun in D._____ eine neue Arbeitsstelle gefunden hat und mit der gemeinsamen Tochter C._____ ihren Wohnsitz von Zürich nach D._____ verlegen möchte.</w:t>
      </w:r>
    </w:p>
    <w:p>
      <w:r>
        <w:rPr>
          <w:b/>
        </w:rPr>
        <w:t>E. 1.3</w:t>
      </w:r>
    </w:p>
    <w:p>
      <w:r>
        <w:t>Art. 301a ZGB setzt aufgrund des gemeinsamen Sorgerechtes die Zustimmung des Vaters für den Wechsel des Aufenthaltsortes von C._____ ins Ausland voraus.</w:t>
      </w:r>
    </w:p>
    <w:p>
      <w:r>
        <w:rPr>
          <w:b/>
        </w:rPr>
        <w:t>E. 1.4</w:t>
      </w:r>
    </w:p>
    <w:p>
      <w:r>
        <w:t>Aktuell ist u.a. beim Obergericht des Kantons Zürich ein vorsorgliches Massnahmebe- gehren der Mutter rechtshängig (Geschäfts-Nr. LC150003), wobei die Massnahmen- verhandlung inklusive Parteibefragungen vor den Schranken des Obergerichtes am 24. Februar 2015 stattgefunden hat.</w:t>
      </w:r>
    </w:p>
    <w:p>
      <w:r>
        <w:rPr>
          <w:b/>
        </w:rPr>
        <w:t>E. 1.5</w:t>
      </w:r>
    </w:p>
    <w:p>
      <w:r>
        <w:t>Zur Vermeidung prozessualer Weiterungen vereinbaren die Eltern nun die nachfolgen- den Abänderungen des Ehescheidungsurteils des Bezirksgerichtes Zürich wie folgt: II. Abänderung / Bestätigung des Ehescheidungsurteils vom 15.9.2015 2. Zustimmung zum Wohnsitzwechsel von C._____ nach D._____ Der Vater gibt seine ausdrückliche Zustimmung an die Mutter, mit Tochter C._____, geboren am tt.mm.2011, in D._____ Wohnsitz zu nehmen. 3. Beibehaltung der gemeinsamen elterlichen Sorge Die elterliche Sorge für die Tochter C._____, geboren am tt.mm.2011, wird bei beiden Elternteilen belassen.</w:t>
      </w:r>
    </w:p>
    <w:p>
      <w:r>
        <w:t>- 7 - 4. Obhut Tochter C._____ wird bei der Mutter in D._____ Wohnsitz nehmen, entsprechend ver- bleibt die Obhut bei der Mutter. 5. Betreuungsregelung In Abänderung von Urteilsdispositiv Ziffer 2. c) des Ehescheidungsurteils vom 15. Sep- tember 2014 vereinbaren die Eltern was folgt: Der Vater ist berechtigt, mit seiner Tochter im Jahre 2015 2 Kalenderwochen Ferien zu verbringen, wobei diese in der Schweiz bei Vater sein werden. Ab dem Jahr 2016 bis und mit 2018 erhöht sich der Ferienanspruch auf 3 Kalenderwochen, wobei C._____ diese in der Schweiz beim Vater verbringen wird. Ab 2019 erhöht sich der Ferienan- spruch auf 4 Wochen in der Schweiz. In der Schweiz vorzugsweise über Weihnachten oder Ostern. Dem Vater ist es erlaubt jederzeit die Tochter in D._____ zu besuchen und nach vor- ausgehender Abmachung mit der Mutter zusätzliche Ferienzeit in D._____ mit der Tochter zu verbringen. Die Reisekosten von C._____ und von ihr selbst in die Schweiz übernimmt die Mutter, wobei der Vater sich verpflichtet, die Tochter ab dem Jahr 2016 auf seine Kosten zum Ferienende wieder nach D._____ zu begleiten. Die Reisekosten für die Ferienzeit in China mit C._____ übernimmt der Vater vollum- fänglich. Der Vater ist zudem berechtigt, ausserhalb der Ferienzeit regelmässigen Kontakt mit seiner Tochter C._____ via Skype zu pflegen. Diese Kontaktaufnahme findet zumin- dest wöchentlich, vorzugsweise an den Sonntagen statt. Die Mutter wird den Vater regelmässig über die persönliche Entwicklung und den Aus- bildungsstand von C._____ informieren und ist dafür besorgt, dass weiterhin auch ihre deutschen Sprachkenntnisse gefördert werden. 6. Erziehungsgutschriften In Abänderung von Urteilsdispositiv Ziffer 3 des Ehescheidungsurteils vom 15. Sep- tember 2014 vereinbaren die Eltern was folgt: Nachdem mit dem Wegzug der Mutter nach D._____ die Anspruchsvoraussetzungen wegfallen, vereinbaren die Parteien, dass die Erziehungsgutschriften für die Berech- nung künftiger AHV-/IV Renten ab dem Jahr 2016 ausschliesslich dem Vater ange- rechnet werden. Der Vater ist ermächtigt, die betroffenen Ausgleichskassen über diese Regelung zu informieren.</w:t>
      </w:r>
    </w:p>
    <w:p>
      <w:r>
        <w:t>- 8 -</w:t>
      </w:r>
    </w:p>
    <w:p>
      <w:r>
        <w:rPr>
          <w:b/>
        </w:rPr>
        <w:t>E. 2</w:t>
      </w:r>
    </w:p>
    <w:p>
      <w:r>
        <w:t>Es sei Ziff. 2c) der gerichtlich genehmigten Scheidungsvereinba- rung aufzuheben und es sei der persönliche Verkehr zwischen Vater und Tochter neu zu regeln.</w:t>
      </w:r>
    </w:p>
    <w:p>
      <w:r>
        <w:rPr>
          <w:b/>
        </w:rPr>
        <w:t>E. 2.1</w:t>
      </w:r>
    </w:p>
    <w:p>
      <w:r>
        <w:t>Die Entscheidgebühr für das Berufungsverfahren ist in Anwendung von § 12 Abs. 1 und 2 in Verbindung mit § 5 und § 6 Abs. 1 und 2 lit. a GebV OG auf Fr. 2'000.– festzusetzen. Sie ist vereinbarungsgemäss der Klägerin aufzuerlegen. Die Dolmetscherkosten sind den Parteien vereinbarungsgemäss je hälftig aufzu- erlegen.</w:t>
      </w:r>
    </w:p>
    <w:p>
      <w:r>
        <w:rPr>
          <w:b/>
        </w:rPr>
        <w:t>E. 2.2</w:t>
      </w:r>
    </w:p>
    <w:p>
      <w:r>
        <w:t>Antragsgemäss und in Anwendung von Art. 109 Abs. 1 ZPO ist davon abzusehen, Parteientschädigungen für das Berufungsverfahren zuzusprechen. Vom gegenseitigen Verzicht auf eine Parteientschädigung ist aber Vormerk zu nehmen. Es wird erkannt: 1. Von der Zustimmung des Beklagten zum Wohnsitzwechsel der Tochter C._____, geboren am tt.mm.2011, nach D._____ wird Vormerk genommen. 2. Das Scheidungsurteil des Bezirksgerichts Zürich, 7. Abteilung, vom</w:t>
      </w:r>
    </w:p>
    <w:p>
      <w:r>
        <w:rPr>
          <w:b/>
        </w:rPr>
        <w:t>E. 3</w:t>
      </w:r>
    </w:p>
    <w:p>
      <w:r>
        <w:t>Die Vorinstanz trat auf die Klage mit Urteil vom 6. Januar 2015 nicht ein (Urk. 5). Zur Begründung führte sie an, habe das Gericht über die Änderung der elterlichen Sorge, der Obhut oder des Unterhaltsbeitrages für das minderjäh- rige Kind zu befinden, so regle es nötigenfalls auch den persönlichen Verkehr oder die Betreuungsanteile neu; in den anderen Fällen entscheide die Kindes- schutzbehörde (fortan: KESB) über die Änderung des persönlichen Verkehrs oder der Betreuungsanteile (Art. 134 Abs. 4 ZGB). Demgemäss entscheide im Rahmen eines eherechtlichen Abänderungsverfahrens die Kindesschutzbehörde, wenn</w:t>
      </w:r>
    </w:p>
    <w:p>
      <w:r>
        <w:t>- 3 - neben dem Wechsel des Aufenthaltsortes des Kindes nur der persönliche Verkehr oder die Betreuungsanteile strittig seien (unter Verweis auf BSK ZGB I- Schwenzer/Cottier, Art. 301a N 27). Im vorliegenden Fall handle es sich genau um eine derartige Konstellation: Es seien (bis heute) nur der Aufenthaltswechsel und der persönliche Verkehr strittig. Demzufolge sei das angerufene Gericht sachlich nicht zuständig, weshalb auf die Klage wie auch das Massnahmebegeh- ren nicht einzutreten sei (Urk. 5 S. 2 f.).</w:t>
      </w:r>
    </w:p>
    <w:p>
      <w:r>
        <w:rPr>
          <w:b/>
        </w:rPr>
        <w:t>E. 4</w:t>
      </w:r>
    </w:p>
    <w:p>
      <w:r>
        <w:t>Gegen den Nichteintretensentscheid erhob die Klägerin mit Eingabe vom 12. Januar 2015 rechtzeitig Berufung mit folgenden Anträgen (Urk. 9 S. 2): "1. Es sei das Bezirksgericht Zürich für die Beurteilung der Abände- rung des Aufenthaltsortes sowie des Umgangsrechts des Vaters, B._____, mit dem Kind C._____, geb. tt.mm.2011, als zuständig zu erklären mit dem Ersuchen, das Begehren um Abänderung des Scheidungsurteils an die Hand zu nehmen und darüber zu entscheiden. 2. Eventualiter sei die Kinder- und Erwachsenenschutzbehörde Zü- rich (nachfolgend KESB genannt) als für die Neubeurteilung des Aufenthaltsortes und des Umgangsrechts des Vaters mit dem Kind zuständig zu erklären, mit dem Ersuchen, die Abänderung des Scheidungsurteils an die Hand zu nehmen. Alles unter Kosten- und Entschädigungsfolgen (zuzüglich Mehrwert- steuer) zu Lasten der Staatskasse."</w:t>
      </w:r>
    </w:p>
    <w:p>
      <w:r>
        <w:rPr>
          <w:b/>
        </w:rPr>
        <w:t>E. 5</w:t>
      </w:r>
    </w:p>
    <w:p>
      <w:r>
        <w:t>Mit Verfügung vom 22. Januar 2015 wurde der Klägerin Frist zur Leis- tung eines Gerichtskostenvorschusses angesetzt (Urk. 14), welcher am 29. Januar 2015 fristgerecht geleistet wurde (Urk. 15). Mit Verfügung vom 2. Februar 2015 wurde dem Beklagten eine 30-tägige Frist zur Berufungsantwort angesetzt (Urk. 16).</w:t>
      </w:r>
    </w:p>
    <w:p>
      <w:r>
        <w:rPr>
          <w:b/>
        </w:rPr>
        <w:t>E. 6</w:t>
      </w:r>
    </w:p>
    <w:p>
      <w:r>
        <w:t>Mit Eingabe vom 9. Februar 2015 gelangte die Klägerin an die KESB Zürich und ersuchte darum, ihr superprovisorisch im Sinne von Art. 265 Abs. 1 ZPO zu erlauben, bis zur endgültigen Entscheidung über das Begehren um Ab- änderung des Scheidungsurteils vom 15. September 2014 mit der Tochter C._____ vor dem 28. Februar 2015 nach China zurückzukehren, eventualiter sei das Gesuch an die für das Abänderungsverfahren zuständige Behörde zu über- weisen (Urk. 17 f. und 23/1 S. 2). Mit Eingabe vom 11. Februar 2015 gelangte</w:t>
      </w:r>
    </w:p>
    <w:p>
      <w:r>
        <w:t>- 4 - auch der Beklagte an die KESB Zürich und stellte einen dringenden Antrag auf Erlass von Massnahmen, damit die Ausreise seiner Tochter C._____ verhindert werden könne (Urk. 23/3). Mit Verfügung Nr. 1002 vom 16. Februar 2015 erachte- te sich die KESB für unzuständig, trat auf die Anträge nicht ein und überwies die Eingaben der Parteien zuständigkeitshalber an das Obergericht des Kantons Zü- rich, I. Zivilkammer (Urk. 21 Dispositiv-Ziffern 1 und 2).</w:t>
      </w:r>
    </w:p>
    <w:p>
      <w:r>
        <w:rPr>
          <w:b/>
        </w:rPr>
        <w:t>E. 7</w:t>
      </w:r>
    </w:p>
    <w:p>
      <w:r>
        <w:t>Kinderunterhalt In Abänderung von Urteilsdispositiv Ziffer 4 des Ehescheidungsurteils vom 15. Sep- tember 2014 vereinbaren die Eltern was folgt: Der Vater verpflichtet sich, an den Kosten des Unterhaltes und der Erziehung der Tochter C._____ in China folgende nicht zu indexierende Kinderunterhaltsbeiträge (in- klusive allfälliger Kinder- und Ausbildungszulagen) zu bezahlen: CHF 1‘700.00 erst- mals per 1. März 2015 bis zum Abschluss der ordentlichen Erstausbildung der Tochter (auch über die Volljährigkeit hinaus). Ueberweisung erfolgt auf das bekannte Bankkon- to in der Schweiz. Nachdem mit dem Wegzug der Mutter nach D._____ die Anspruchsvoraussetzungen wegfallen, vereinbaren die Parteien, dass neu der Vater die gesetzlichen Kinder- und/oder Ausbildungszulagen beziehen wird. Die Unterhaltsbeiträge sind an die Mutter zahlbar und zwar monatlich im Voraus je- weils auf den Ersten eines jeden Monats. Die Zahlungsmodalitäten gelten über die Volljährigkeit hinaus, solange die Tochter im Haushalt der Mutter lebt und keine eige- nen Ansprüche gegenüber dem Vater stellt bzw. keinen anderen Zahlungsempfänger bezeichnet. In diesem vorgenannten Kinderunterhaltsbeitrag ist ausdrücklich auch die Beteiligung des Vaters an den öffentlichen oder privaten Ausbildungskosten von C._____ enthal- ten.</w:t>
      </w:r>
    </w:p>
    <w:p>
      <w:r>
        <w:rPr>
          <w:b/>
        </w:rPr>
        <w:t>E. 8</w:t>
      </w:r>
    </w:p>
    <w:p>
      <w:r>
        <w:t>Geltungsdauer der Neuregelung der Kinderbelange Die in Ziffern 4 bis 7 vereinbarte Abänderungen des Ehescheidungsurteils vom 15. September 2014 bleiben während der gesamten Dauer der Wohnsitzname der Mutter mit C._____ in China in Kraft. Bei einem Umzug in ein anderes Land, werden die Parteien die vorhergehenden Bestimmungen überprüfen und gegebenenfalls an- passen. Bei einer Rückkehr der Mutter mit C._____ in die Schweiz, gelten wieder die ursprünglichen Bestimmungen des Ehescheidungsurteils vom 15. September 2014. III. Schlussbestimmungen</w:t>
      </w:r>
    </w:p>
    <w:p>
      <w:r>
        <w:rPr>
          <w:b/>
        </w:rPr>
        <w:t>E. 9</w:t>
      </w:r>
    </w:p>
    <w:p>
      <w:r>
        <w:t>Die Parteien vereinbaren, dass der Vater die vorliegende Vereinbarung beim Oberge- richt des Kantons Zürich unmittelbar nach beidseitiger Unterzeichnung einreicht mit dem Begehren um Abschreibung der Verfahren mit den Geschäfts-Nr. LC150003 (Massnahme- und Berufungsverfahren) infolge Vergleichs. Die über die von der Mutter bereits geleisteten Kostenvorschüsse (BG ZH CHF 600.00 und OG ZH CHF 2‘000.00) sich daraus ergebenden Gerichtskosten, tragen die Partei- en je zur Hälfte.</w:t>
      </w:r>
    </w:p>
    <w:p>
      <w:r>
        <w:t>- 9 - Die Anwaltskosten werden beidseitig wettgeschlagen.</w:t>
      </w:r>
    </w:p>
    <w:p>
      <w:r>
        <w:rPr>
          <w:b/>
        </w:rPr>
        <w:t>E. 10</w:t>
      </w:r>
    </w:p>
    <w:p>
      <w:r>
        <w:t>Die Parteien vereinbaren die Beibehaltung der ausschliesslichen Anwendung des schweizerischen materiellen Rechts auf diese Vereinbarung und vereinbaren gelichzei- tig als ausschliesslichen Gerichtsstand CH-Zürich.</w:t>
      </w:r>
    </w:p>
    <w:p>
      <w:r>
        <w:rPr>
          <w:b/>
        </w:rPr>
        <w:t>E. 11</w:t>
      </w:r>
    </w:p>
    <w:p>
      <w:r>
        <w:t>Diese Vereinbarung wird 3-fach von den Parteien unterzeichnet. Je ein Original erhal- ten die Parteien, ein Original ist für das Obergericht des Kantons Zürich bestimmt." 4. Gegenstand des vorliegenden Berufungsverfahrens bildet in der Hauptsache die Frage, ob das Gericht oder die KESB für einen Entscheid gemäss Art. 301a Abs. 2 ZGB zuständig ist, wenn sich die Eltern bei gemeinsamer elterli- chen Sorge über einen Wechsel des Aufenthaltsortes des Kindes ins Ausland nicht einigen können. Diese Frage muss infolge des nun vorliegenden Vergleichs nicht beantwortet werden. Aufgrund des eingangs geschilderten negativen Kom- petenzkonfliktes hat sich die erkennende Kammer jedenfalls für das Massnahme- verfahren für zuständig erklärt. Dies aufgrund des Umstandes, dass bei vorläufi- ger Betrachtung einiges für die Zuständigkeit des Gerichtes in der Hauptsache sprach, da die Zustimmung bzw. Verweigerung eines Aufenthaltswechsels des Kindes sich nicht nur auf den persönlichen Verkehr beschränkt, sondern es um den Kerngehalt der gemeinsamen elterlichen Sorge geht: das Aufenthaltsbestim- mungsrecht. Zudem wurde erwogen, dass ein Massnahmebegehren nicht allein deshalb scheitern kann, weil sich niemand für zuständig erachtet (Urk. 24, s. auch OGer ZH LF110073 vom 5. Januar 2012, E. 1.1.). Nachdem in der Hauptsache nun auch die Kinderunterhaltsbeiträge neu geregelt werden, ist die Zuständigkeit des Gerichtes fraglos gegeben (Art. 134 Abs. 4 ZGB). 5. Für alle Kinderbelange in familienrechtlichen Angelegenheiten gilt un- eingeschränkt die Untersuchungs- und Offizialmaxime. Das Gericht erforscht den Sachverhalt von Amtes wegen und ist nicht an die Parteianträge gebunden (Art. 296 ZPO). Eine von den Parteien getroffene Vereinbarung betreffend Kin- derbelange wird vom Gericht dementsprechend als übereinstimmender Parteian- trag entgegengenommen und geprüft (ZK-Bräm/Hasenböhler, Art. 176 ZGB N 17 und 117).</w:t>
      </w:r>
    </w:p>
    <w:p>
      <w:r>
        <w:t>- 10 - Sind sich die Eltern über den Wechsel des Aufenthaltsortes und dessen Fol- gen einig, ist dies in der Regel ein Indiz dafür, dass das Kindeswohl bestmöglichst gewahrt ist. Zudem hätte gemäss Art. 301a Abs. 2 ZGB die Zustimmung des Be- klagten zum Umzug von C._____ nach D._____ gereicht, welche nun vorliegt. Der Klägerin hätte im Hauptverfahren ein Umzug mit der Tochter kaum verwehrt werden könnte, da weder eine erhebliche Kindswohlgefährdung noch ein rechts- missbräuchliches Verhalten der Klägerin vorliegt (BSK ZGB I-Schwenzer/Cottier, Art. 301a N 14 f.; Büchler/Maranta, Das neue Recht der elterlichen Sorge, in: Jus- letter 11. August 2014, Rz. 84; Fassbind, AJP 2014 S. 692, 699). Die Zustimmung des Beklagten zum Wohnsitzwechsel von C._____ nach D._____ ist demgemäss vorzumerken. Die Parteien üben die elterliche Sorge nach wie vor gemeinsam aus und die Obhut bleibt bei der Klägerin; diesbezüglich gilt es keine Anordnun- gen zu treffen. Die vereinbarte Betreuungsregelung erweist sich angesichts der grossen geographischen Distanz zwischen den Parteien als angemessen. Die vereinbarte Betreuungsregelung ist folglich antragsgemäss zu regeln. Die Verein- barung hinsichtlich der Erziehungsgutschriften entspricht der Gesetzeslage und ist zu genehmigen. Was die vereinbarte Herabsetzung des Kinderunterhalts be- trifft, wird die Klägerin in D._____ umgerechnet in Schweizer Franken leicht mehr verdienen als in der Scheidungskonvention festgehalten (Urk. 13/2 und 13/4), dies bei grundsätzlich rund um die Hälfte tieferen Lebenshaltungskosten (siehe Studie der UBS "Preise und Löhne – ein Kaufkraftvergleich rund um die Welt", Ausgabe 2012, S. 8; https://www.ubs.com/global/de/wealth_management/wealth_ manage- ment_research/prices_earnings.html, besucht am 25. Februar 2015). Es ist davon auszugehen, dass der vereinbarte Unterhalt der Lebensstellung und Leistungsfä- higkeit beider Parteien entspricht. Die Unterhaltspflicht des Beklagten ist deshalb antragsgemäss zu regeln. Von der Geltungsdauer der Neuregelung der Kinderbe- lange ist Vormerk zu nehmen. Die Vereinbarung betreffend ausschliessliche Anwendung des schweizeri- schen materiellen Rechts und ausschliesslichen Gerichtsstand Zürich ist dagegen nicht genehmigungsfähig. Wie bereits erwähnt, unterstehen Kinderbelange nicht der Parteidisposition und die zwingenden Bestimmungen betreffend Zuständigkei-</w:t>
      </w:r>
    </w:p>
    <w:p>
      <w:r>
        <w:t>- 11 - ten und anwendbares Recht (Art. 64 Abs. 2, 82, 83 und 85 IPRG) können nicht durch eine Gerichtsstandsvereinbarung wegbedungen werden. 6. Das Massnahmeverfahren ist infolge des Vergleichs als gegenstands- los geworden abzuschreiben. III. 1. Die Entscheidgebühr für das Verfahren vor Bezirksgericht Zürich ist vereinbarungsgemäss der Klägerin aufzuerlegen (vgl. Art. 109 Abs. 1 ZPO).</w:t>
      </w:r>
    </w:p>
    <w:p>
      <w:r>
        <w:rPr>
          <w:b/>
        </w:rPr>
        <w:t>E. 15</w:t>
      </w:r>
    </w:p>
    <w:p>
      <w:r>
        <w:t>September 2014 wird betreffend den Kinderunterhalt (Dispositiv- Ziffer 4.4) abgeändert. Die diesbezügliche Vereinbarung der Parteien wird genehmigt und angeordnet. Sie lautet wie folgt:</w:t>
      </w:r>
    </w:p>
    <w:p>
      <w:r>
        <w:t>- 13 - " Kinderunterhalt In Abänderung von Urteilsdispositiv Ziffer 4 des Ehescheidungsurteils vom 15. September 2014 vereinbaren die Eltern was folgt: Der Vater verpflichtet sich, an den Kosten des Unterhaltes und der Erziehung der Tochter C._____ in China folgende nicht zu indexierende Kinderunterhaltsbeiträge (inklusive allfälliger Kinder- und Ausbildungszulagen) zu bezahlen: CHF 1‘700.00 erstmals per 1. März 2015 bis zum Abschluss der ordentlichen Erstausbildung der Tochter (auch über die Volljährigkeit hin- aus). Ueberweisung erfolgt auf das bekannte Bankkonto in der Schweiz. Nachdem mit dem Wegzug der Mutter nach D._____ die Anspruchsvoraussetzungen wegfal- len, vereinbaren die Parteien, dass neu der Vater die gesetzlichen Kinder- und/oder Ausbil- dungszulagen beziehen wird. Die Unterhaltsbeiträge sind an die Mutter zahlbar und zwar monatlich im Voraus jeweils auf den Ersten eines jeden Monats. Die Zahlungsmodalitäten gelten über die Volljährigkeit hin- aus, solange die Tochter im Haushalt der Mutter lebt und keine eigenen Ansprüche gegen- über dem Vater stellt bzw. keinen anderen Zahlungsempfänger bezeichnet. In diesem vorgenannten Kinderunterhaltsbeitrag ist ausdrücklich auch die Beteiligung des Va- ters an den öffentlichen oder privaten Ausbildungskosten von C._____ enthalten." 5. Von der Geltungsdauer der Neuregelung der Kinderbelange wird Vormerk genommen. 6. Das Massnahmeverfahren wird als gegenstandslos geworden abgeschrie- ben. 7. Die erstinstanzliche Entscheidgebühr von Fr. 600.– wird der Klägerin aufer- legt. 8. Die zweitinstanzliche Entscheidgebühr wird auf Fr. 2'000.– festgesetzt, der Klägerin auferlegt und mit dem von ihr geleisteten Kostenvorschuss ver- rechnet. Die Dolmetscherkosten betragen Fr. 525.–. Sie werden den Parteien je hälf- tig auferlegt.</w:t>
      </w:r>
    </w:p>
    <w:p>
      <w:r>
        <w:t>- 14 - 9. Es wird vorgemerkt, dass die Parteien für das Berufungsverfahren gegensei- tig auf eine Parteientschädigung verzichtet haben. 10. Schriftliche Mitteilung an die Parteien (an die Klägerin vorab per E-Mail), an das Migrationsamt des Kantons Zürich sowie an das Bezirksgericht Zürich, 7. Abteilung, je gegen Empfangsschein. Nach unbenutztem Ablauf der Rechtsmittelfrist gehen die erstinstanzlichen Akten an die Vorinstanz zurück. 11.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26. Februar 2015 Obergericht des Kantons Zürich I. Zivilkammer Die Vorsitzende: Die Gerichtsschreiberin: Dr. L. Hunziker Schnider lic. iur. E. Iseli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